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4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Video Round</w:t>
      </w:r>
    </w:p>
    <w:p w:rsidR="00000000" w:rsidDel="00000000" w:rsidP="00000000" w:rsidRDefault="00000000" w:rsidRPr="00000000" w14:paraId="00000003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54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Solo Repertoire</w:t>
      </w:r>
    </w:p>
    <w:p w:rsidR="00000000" w:rsidDel="00000000" w:rsidP="00000000" w:rsidRDefault="00000000" w:rsidRPr="00000000" w14:paraId="00000005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540"/>
        <w:rPr/>
      </w:pPr>
      <w:r w:rsidDel="00000000" w:rsidR="00000000" w:rsidRPr="00000000">
        <w:rPr>
          <w:rtl w:val="0"/>
        </w:rPr>
        <w:t xml:space="preserve">Mozart </w:t>
        <w:tab/>
        <w:tab/>
        <w:t xml:space="preserve">First movement of one violin concerto (No. 3, 4 or 5, including cadenza)</w:t>
      </w:r>
    </w:p>
    <w:p w:rsidR="00000000" w:rsidDel="00000000" w:rsidP="00000000" w:rsidRDefault="00000000" w:rsidRPr="00000000" w14:paraId="00000007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54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Orchestral Repertoire</w:t>
      </w:r>
    </w:p>
    <w:p w:rsidR="00000000" w:rsidDel="00000000" w:rsidP="00000000" w:rsidRDefault="00000000" w:rsidRPr="00000000" w14:paraId="00000009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540"/>
        <w:rPr/>
      </w:pPr>
      <w:r w:rsidDel="00000000" w:rsidR="00000000" w:rsidRPr="00000000">
        <w:rPr>
          <w:rtl w:val="0"/>
        </w:rPr>
        <w:t xml:space="preserve">Mendelssohn</w:t>
        <w:tab/>
        <w:tab/>
      </w:r>
      <w:r w:rsidDel="00000000" w:rsidR="00000000" w:rsidRPr="00000000">
        <w:rPr>
          <w:rtl w:val="0"/>
        </w:rPr>
        <w:t xml:space="preserve">Midsummer Night’s Dream </w:t>
        <w:tab/>
        <w:t xml:space="preserve">Scherzo: (Beginning - 7 m. after Rehearsal 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540"/>
        <w:rPr/>
      </w:pPr>
      <w:r w:rsidDel="00000000" w:rsidR="00000000" w:rsidRPr="00000000">
        <w:rPr>
          <w:rtl w:val="0"/>
        </w:rPr>
        <w:t xml:space="preserve">Brahms</w:t>
        <w:tab/>
        <w:tab/>
        <w:t xml:space="preserve">Symphony No.2, Op.73</w:t>
        <w:tab/>
        <w:t xml:space="preserve"> </w:t>
        <w:tab/>
        <w:t xml:space="preserve">Mvt. 1: m.101 - 155</w:t>
      </w:r>
    </w:p>
    <w:p w:rsidR="00000000" w:rsidDel="00000000" w:rsidP="00000000" w:rsidRDefault="00000000" w:rsidRPr="00000000" w14:paraId="0000000D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54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54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Live Round</w:t>
      </w:r>
    </w:p>
    <w:p w:rsidR="00000000" w:rsidDel="00000000" w:rsidP="00000000" w:rsidRDefault="00000000" w:rsidRPr="00000000" w14:paraId="00000010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54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Solo Repertoire</w:t>
      </w:r>
    </w:p>
    <w:p w:rsidR="00000000" w:rsidDel="00000000" w:rsidP="00000000" w:rsidRDefault="00000000" w:rsidRPr="00000000" w14:paraId="00000012">
      <w:pPr>
        <w:ind w:right="-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-540" w:firstLine="0"/>
        <w:rPr/>
      </w:pPr>
      <w:r w:rsidDel="00000000" w:rsidR="00000000" w:rsidRPr="00000000">
        <w:rPr>
          <w:rtl w:val="0"/>
        </w:rPr>
        <w:t xml:space="preserve">Romantic Concerto </w:t>
        <w:tab/>
        <w:t xml:space="preserve">First movement (exposition and development only) from one of the following</w:t>
      </w:r>
    </w:p>
    <w:p w:rsidR="00000000" w:rsidDel="00000000" w:rsidP="00000000" w:rsidRDefault="00000000" w:rsidRPr="00000000" w14:paraId="00000014">
      <w:pPr>
        <w:ind w:left="2160" w:right="-540" w:firstLine="0"/>
        <w:rPr/>
      </w:pPr>
      <w:r w:rsidDel="00000000" w:rsidR="00000000" w:rsidRPr="00000000">
        <w:rPr>
          <w:rtl w:val="0"/>
        </w:rPr>
        <w:t xml:space="preserve">concerti: Bartok No. 2, Beethoven, Brahms, Mendelssohn, Prokofiev No. 2,</w:t>
      </w:r>
    </w:p>
    <w:p w:rsidR="00000000" w:rsidDel="00000000" w:rsidP="00000000" w:rsidRDefault="00000000" w:rsidRPr="00000000" w14:paraId="00000015">
      <w:pPr>
        <w:ind w:left="1440" w:right="-540" w:firstLine="720"/>
        <w:rPr/>
      </w:pPr>
      <w:r w:rsidDel="00000000" w:rsidR="00000000" w:rsidRPr="00000000">
        <w:rPr>
          <w:rtl w:val="0"/>
        </w:rPr>
        <w:t xml:space="preserve">Sibelius, Tchaikovsky</w:t>
      </w:r>
    </w:p>
    <w:p w:rsidR="00000000" w:rsidDel="00000000" w:rsidP="00000000" w:rsidRDefault="00000000" w:rsidRPr="00000000" w14:paraId="00000016">
      <w:pPr>
        <w:ind w:left="1440" w:right="-5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-54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Orchestral Repertoire</w:t>
      </w:r>
    </w:p>
    <w:p w:rsidR="00000000" w:rsidDel="00000000" w:rsidP="00000000" w:rsidRDefault="00000000" w:rsidRPr="00000000" w14:paraId="00000018">
      <w:pPr>
        <w:ind w:left="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-540" w:firstLine="0"/>
        <w:rPr/>
      </w:pPr>
      <w:r w:rsidDel="00000000" w:rsidR="00000000" w:rsidRPr="00000000">
        <w:rPr>
          <w:rtl w:val="0"/>
        </w:rPr>
        <w:t xml:space="preserve">Strauss</w:t>
        <w:tab/>
        <w:tab/>
        <w:t xml:space="preserve">Don Juan, Op.20</w:t>
        <w:tab/>
        <w:tab/>
        <w:t xml:space="preserve">Beginning – 14 m. after Rehearsal C</w:t>
      </w:r>
    </w:p>
    <w:p w:rsidR="00000000" w:rsidDel="00000000" w:rsidP="00000000" w:rsidRDefault="00000000" w:rsidRPr="00000000" w14:paraId="0000001A">
      <w:pPr>
        <w:ind w:left="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right="-540" w:firstLine="0"/>
        <w:rPr/>
      </w:pPr>
      <w:r w:rsidDel="00000000" w:rsidR="00000000" w:rsidRPr="00000000">
        <w:rPr>
          <w:rtl w:val="0"/>
        </w:rPr>
        <w:t xml:space="preserve">Mozart</w:t>
        <w:tab/>
        <w:tab/>
        <w:tab/>
        <w:t xml:space="preserve">Symphony No.39</w:t>
        <w:tab/>
        <w:tab/>
        <w:t xml:space="preserve">Mvt: II: Beginning – m. 28 (no repeats)</w:t>
      </w:r>
    </w:p>
    <w:p w:rsidR="00000000" w:rsidDel="00000000" w:rsidP="00000000" w:rsidRDefault="00000000" w:rsidRPr="00000000" w14:paraId="0000001C">
      <w:pPr>
        <w:ind w:left="0" w:right="-5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ind w:left="0" w:right="-540" w:firstLine="0"/>
        <w:rPr/>
      </w:pPr>
      <w:r w:rsidDel="00000000" w:rsidR="00000000" w:rsidRPr="00000000">
        <w:rPr>
          <w:rtl w:val="0"/>
        </w:rPr>
        <w:t xml:space="preserve">Beethoven</w:t>
        <w:tab/>
        <w:tab/>
        <w:t xml:space="preserve">Symphony No.7, Op. 92 </w:t>
        <w:tab/>
        <w:t xml:space="preserve">Mvt. I: m. 83 – 138</w:t>
        <w:tab/>
        <w:tab/>
      </w:r>
    </w:p>
    <w:p w:rsidR="00000000" w:rsidDel="00000000" w:rsidP="00000000" w:rsidRDefault="00000000" w:rsidRPr="00000000" w14:paraId="0000001E">
      <w:pPr>
        <w:ind w:left="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-540" w:firstLine="0"/>
        <w:rPr/>
      </w:pPr>
      <w:r w:rsidDel="00000000" w:rsidR="00000000" w:rsidRPr="00000000">
        <w:rPr>
          <w:rtl w:val="0"/>
        </w:rPr>
        <w:t xml:space="preserve">Debussy</w:t>
        <w:tab/>
        <w:tab/>
        <w:t xml:space="preserve">La Mer</w:t>
        <w:tab/>
        <w:tab/>
        <w:tab/>
        <w:tab/>
        <w:t xml:space="preserve">Rehearsal 33 – 4 m. before Rehearsal 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54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320"/>
        <w:tab w:val="right" w:leader="none" w:pos="8640"/>
      </w:tabs>
      <w:spacing w:line="240" w:lineRule="auto"/>
      <w:ind w:hanging="720"/>
      <w:jc w:val="right"/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Durham Fellowship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-209549</wp:posOffset>
          </wp:positionV>
          <wp:extent cx="3348038" cy="80562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204" l="0" r="0" t="0"/>
                  <a:stretch>
                    <a:fillRect/>
                  </a:stretch>
                </pic:blipFill>
                <pic:spPr>
                  <a:xfrm>
                    <a:off x="0" y="0"/>
                    <a:ext cx="3348038" cy="8056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center" w:leader="none" w:pos="4320"/>
        <w:tab w:val="right" w:leader="none" w:pos="8640"/>
      </w:tabs>
      <w:spacing w:line="240" w:lineRule="auto"/>
      <w:ind w:hanging="720"/>
      <w:jc w:val="right"/>
      <w:rPr>
        <w:rFonts w:ascii="Cambria" w:cs="Cambria" w:eastAsia="Cambria" w:hAnsi="Cambria"/>
        <w:sz w:val="28"/>
        <w:szCs w:val="28"/>
      </w:rPr>
    </w:pP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Audition Repertoire</w:t>
    </w:r>
  </w:p>
  <w:p w:rsidR="00000000" w:rsidDel="00000000" w:rsidP="00000000" w:rsidRDefault="00000000" w:rsidRPr="00000000" w14:paraId="00000024">
    <w:pPr>
      <w:tabs>
        <w:tab w:val="center" w:leader="none" w:pos="4320"/>
        <w:tab w:val="right" w:leader="none" w:pos="8640"/>
      </w:tabs>
      <w:spacing w:line="240" w:lineRule="auto"/>
      <w:ind w:hanging="720"/>
      <w:jc w:val="right"/>
      <w:rPr>
        <w:rFonts w:ascii="Cambria" w:cs="Cambria" w:eastAsia="Cambria" w:hAnsi="Cambria"/>
        <w:sz w:val="28"/>
        <w:szCs w:val="28"/>
      </w:rPr>
    </w:pP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Violin</w:t>
    </w:r>
  </w:p>
  <w:p w:rsidR="00000000" w:rsidDel="00000000" w:rsidP="00000000" w:rsidRDefault="00000000" w:rsidRPr="00000000" w14:paraId="00000025">
    <w:pPr>
      <w:tabs>
        <w:tab w:val="center" w:leader="none" w:pos="4320"/>
        <w:tab w:val="right" w:leader="none" w:pos="8640"/>
      </w:tabs>
      <w:spacing w:line="240" w:lineRule="auto"/>
      <w:ind w:hanging="720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