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3883" w14:textId="77777777" w:rsidR="004234FF" w:rsidRDefault="004234FF" w:rsidP="004234FF">
      <w:pPr>
        <w:autoSpaceDE w:val="0"/>
        <w:autoSpaceDN w:val="0"/>
        <w:adjustRightInd w:val="0"/>
        <w:ind w:right="84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Appendix I</w:t>
      </w:r>
    </w:p>
    <w:p w14:paraId="054EEA5C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3F818D22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681036A7" w14:textId="77777777" w:rsidR="004234FF" w:rsidRDefault="004234FF" w:rsidP="004234FF">
      <w:pPr>
        <w:widowControl w:val="0"/>
        <w:ind w:left="360"/>
        <w:jc w:val="center"/>
        <w:rPr>
          <w:lang w:eastAsia="zh-CN"/>
        </w:rPr>
      </w:pPr>
      <w:r>
        <w:rPr>
          <w:rFonts w:hint="eastAsia"/>
          <w:lang w:eastAsia="zh-CN"/>
        </w:rPr>
        <w:t>GUIDELINES FOR MAKING VIDEOS</w:t>
      </w:r>
    </w:p>
    <w:p w14:paraId="510D94AF" w14:textId="77777777" w:rsidR="004234FF" w:rsidRDefault="004234FF" w:rsidP="004234FF">
      <w:pPr>
        <w:widowControl w:val="0"/>
        <w:ind w:left="360"/>
        <w:jc w:val="center"/>
        <w:rPr>
          <w:lang w:eastAsia="zh-CN"/>
        </w:rPr>
      </w:pPr>
    </w:p>
    <w:p w14:paraId="110DEC9F" w14:textId="77777777" w:rsidR="004234FF" w:rsidRDefault="004234FF" w:rsidP="004234FF">
      <w:pPr>
        <w:widowControl w:val="0"/>
        <w:ind w:left="360"/>
        <w:jc w:val="center"/>
        <w:rPr>
          <w:lang w:eastAsia="zh-CN"/>
        </w:rPr>
      </w:pPr>
    </w:p>
    <w:p w14:paraId="5E3B4A94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</w:pPr>
      <w:r>
        <w:rPr>
          <w:rFonts w:hint="eastAsia"/>
          <w:lang w:eastAsia="zh-CN"/>
        </w:rPr>
        <w:t xml:space="preserve">Audio recordings or recordings of live concerts will not be accepted. </w:t>
      </w:r>
    </w:p>
    <w:p w14:paraId="23A90029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2577EA0E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 xml:space="preserve">hysical discs or USB drives by mail. Video files by email must be downloadable with </w:t>
      </w:r>
      <w:r>
        <w:rPr>
          <w:rFonts w:cs="宋体" w:hint="eastAsia"/>
          <w:lang w:eastAsia="zh-CN"/>
        </w:rPr>
        <w:t xml:space="preserve">mp4, </w:t>
      </w:r>
      <w:proofErr w:type="spellStart"/>
      <w:r>
        <w:rPr>
          <w:rFonts w:cs="宋体" w:hint="eastAsia"/>
          <w:lang w:eastAsia="zh-CN"/>
        </w:rPr>
        <w:t>avi</w:t>
      </w:r>
      <w:proofErr w:type="spellEnd"/>
      <w:r>
        <w:rPr>
          <w:rFonts w:cs="宋体" w:hint="eastAsia"/>
          <w:lang w:eastAsia="zh-CN"/>
        </w:rPr>
        <w:t>, mov, mpg</w:t>
      </w:r>
      <w:r>
        <w:rPr>
          <w:rFonts w:hint="eastAsia"/>
          <w:lang w:eastAsia="zh-CN"/>
        </w:rPr>
        <w:t xml:space="preserve"> formats. Weblinks such as YouTube will not be accepted.</w:t>
      </w:r>
    </w:p>
    <w:p w14:paraId="045AE7AB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2E7630A9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  <w:rPr>
          <w:lang w:eastAsia="zh-CN"/>
        </w:rPr>
      </w:pPr>
      <w:r>
        <w:rPr>
          <w:lang w:eastAsia="zh-CN"/>
        </w:rPr>
        <w:t xml:space="preserve">The recording </w:t>
      </w:r>
      <w:r>
        <w:rPr>
          <w:rFonts w:hint="eastAsia"/>
          <w:lang w:eastAsia="zh-CN"/>
        </w:rPr>
        <w:t xml:space="preserve">of the excerpts </w:t>
      </w:r>
      <w:r>
        <w:rPr>
          <w:lang w:eastAsia="zh-CN"/>
        </w:rPr>
        <w:t xml:space="preserve">must be made in one </w:t>
      </w:r>
      <w:r>
        <w:rPr>
          <w:rFonts w:hint="eastAsia"/>
          <w:lang w:eastAsia="zh-CN"/>
        </w:rPr>
        <w:t>take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and the recording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 the concerto can be in a separate take. Both takes must be complete</w:t>
      </w:r>
      <w:r>
        <w:rPr>
          <w:lang w:eastAsia="zh-CN"/>
        </w:rPr>
        <w:t xml:space="preserve"> without cuts or edits.</w:t>
      </w:r>
      <w:r>
        <w:rPr>
          <w:rFonts w:hint="eastAsia"/>
          <w:lang w:eastAsia="zh-CN"/>
        </w:rPr>
        <w:t xml:space="preserve"> Excerpts can be recorded in any order.</w:t>
      </w:r>
    </w:p>
    <w:p w14:paraId="07359D50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2EE0B857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rPr>
          <w:lang w:eastAsia="zh-CN"/>
        </w:rPr>
      </w:pPr>
      <w:r>
        <w:rPr>
          <w:rFonts w:hint="eastAsia"/>
          <w:lang w:eastAsia="zh-CN"/>
        </w:rPr>
        <w:t xml:space="preserve">The subject line of the email should be named in the following order: </w:t>
      </w:r>
    </w:p>
    <w:p w14:paraId="7E0CB6DF" w14:textId="77777777" w:rsidR="004234FF" w:rsidRDefault="004234FF" w:rsidP="004234FF">
      <w:pPr>
        <w:pStyle w:val="a9"/>
        <w:widowControl w:val="0"/>
        <w:ind w:left="780"/>
        <w:rPr>
          <w:lang w:eastAsia="zh-CN"/>
        </w:rPr>
      </w:pPr>
      <w:r>
        <w:rPr>
          <w:rFonts w:hint="eastAsia"/>
          <w:lang w:eastAsia="zh-CN"/>
        </w:rPr>
        <w:t>instrument + position + your name</w:t>
      </w:r>
    </w:p>
    <w:p w14:paraId="48D07DF9" w14:textId="77777777" w:rsidR="004234FF" w:rsidRDefault="004234FF" w:rsidP="004234FF">
      <w:pPr>
        <w:pStyle w:val="a9"/>
        <w:widowControl w:val="0"/>
        <w:ind w:left="780"/>
        <w:jc w:val="both"/>
        <w:rPr>
          <w:u w:val="single"/>
          <w:lang w:eastAsia="zh-CN"/>
        </w:rPr>
      </w:pPr>
      <w:r>
        <w:rPr>
          <w:lang w:eastAsia="zh-CN"/>
        </w:rPr>
        <w:t xml:space="preserve">i.e. </w:t>
      </w:r>
      <w:r>
        <w:rPr>
          <w:rFonts w:hint="eastAsia"/>
          <w:u w:val="single"/>
          <w:lang w:eastAsia="zh-CN"/>
        </w:rPr>
        <w:t>violin tutti John Smith</w:t>
      </w:r>
    </w:p>
    <w:p w14:paraId="017DA821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4CA7B854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rPr>
          <w:lang w:eastAsia="zh-CN"/>
        </w:rPr>
      </w:pPr>
      <w:r>
        <w:rPr>
          <w:rFonts w:hint="eastAsia"/>
          <w:lang w:eastAsia="zh-CN"/>
        </w:rPr>
        <w:t xml:space="preserve">The application form and video files should be named in the following order: </w:t>
      </w:r>
    </w:p>
    <w:p w14:paraId="59574D26" w14:textId="77777777" w:rsidR="004234FF" w:rsidRDefault="004234FF" w:rsidP="004234FF">
      <w:pPr>
        <w:widowControl w:val="0"/>
        <w:ind w:left="360" w:firstLine="420"/>
        <w:rPr>
          <w:lang w:eastAsia="zh-CN"/>
        </w:rPr>
      </w:pPr>
      <w:r>
        <w:rPr>
          <w:rFonts w:hint="eastAsia"/>
          <w:lang w:eastAsia="zh-CN"/>
        </w:rPr>
        <w:t>instrument + position + your name + content</w:t>
      </w:r>
    </w:p>
    <w:p w14:paraId="05379FEC" w14:textId="77777777" w:rsidR="004234FF" w:rsidRDefault="004234FF" w:rsidP="004234FF">
      <w:pPr>
        <w:widowControl w:val="0"/>
        <w:ind w:left="360" w:firstLine="420"/>
        <w:jc w:val="both"/>
        <w:rPr>
          <w:u w:val="single"/>
          <w:lang w:eastAsia="zh-CN"/>
        </w:rPr>
      </w:pPr>
      <w:r>
        <w:rPr>
          <w:lang w:eastAsia="zh-CN"/>
        </w:rPr>
        <w:t xml:space="preserve">i.e. </w:t>
      </w:r>
      <w:r>
        <w:rPr>
          <w:rFonts w:hint="eastAsia"/>
          <w:u w:val="single"/>
          <w:lang w:eastAsia="zh-CN"/>
        </w:rPr>
        <w:t>violin tutti John Smith application form</w:t>
      </w:r>
    </w:p>
    <w:p w14:paraId="41FED08A" w14:textId="77777777" w:rsidR="004234FF" w:rsidRDefault="004234FF" w:rsidP="004234FF">
      <w:pPr>
        <w:widowControl w:val="0"/>
        <w:ind w:left="360" w:firstLine="420"/>
        <w:jc w:val="both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violin tutti John Smith excerpts</w:t>
      </w:r>
      <w:r>
        <w:rPr>
          <w:rFonts w:hint="eastAsia"/>
          <w:lang w:eastAsia="zh-CN"/>
        </w:rPr>
        <w:t xml:space="preserve"> or </w:t>
      </w:r>
      <w:r>
        <w:rPr>
          <w:rFonts w:hint="eastAsia"/>
          <w:u w:val="single"/>
          <w:lang w:eastAsia="zh-CN"/>
        </w:rPr>
        <w:t>violin tutti John Smith concerto</w:t>
      </w:r>
    </w:p>
    <w:p w14:paraId="679313A0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1064C4A2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 xml:space="preserve">iano accompaniment </w:t>
      </w:r>
      <w:r>
        <w:rPr>
          <w:rFonts w:hint="eastAsia"/>
          <w:lang w:eastAsia="zh-CN"/>
        </w:rPr>
        <w:t xml:space="preserve">for the concerto </w:t>
      </w:r>
      <w:r>
        <w:rPr>
          <w:lang w:eastAsia="zh-CN"/>
        </w:rPr>
        <w:t>is optional.</w:t>
      </w:r>
    </w:p>
    <w:p w14:paraId="04D836B9" w14:textId="77777777" w:rsidR="004234FF" w:rsidRDefault="004234FF" w:rsidP="004234FF">
      <w:pPr>
        <w:pStyle w:val="a9"/>
        <w:widowControl w:val="0"/>
        <w:ind w:left="780"/>
        <w:jc w:val="both"/>
        <w:rPr>
          <w:lang w:eastAsia="zh-CN"/>
        </w:rPr>
      </w:pPr>
    </w:p>
    <w:p w14:paraId="75B80FB3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  <w:rPr>
          <w:lang w:eastAsia="zh-CN"/>
        </w:rPr>
      </w:pPr>
      <w:r>
        <w:rPr>
          <w:lang w:eastAsia="zh-CN"/>
        </w:rPr>
        <w:t>Please take into account the size of the room and its acoustic as well as your distance from the camera: the more reverb in the room, the closer you should be to the camera.</w:t>
      </w:r>
    </w:p>
    <w:p w14:paraId="313F4495" w14:textId="77777777" w:rsidR="004234FF" w:rsidRDefault="004234FF" w:rsidP="004234FF">
      <w:pPr>
        <w:pStyle w:val="a9"/>
        <w:ind w:firstLine="480"/>
        <w:rPr>
          <w:lang w:eastAsia="zh-CN"/>
        </w:rPr>
      </w:pPr>
    </w:p>
    <w:p w14:paraId="6336DA06" w14:textId="77777777" w:rsidR="004234FF" w:rsidRDefault="004234FF" w:rsidP="004234FF">
      <w:pPr>
        <w:pStyle w:val="a9"/>
        <w:widowControl w:val="0"/>
        <w:numPr>
          <w:ilvl w:val="0"/>
          <w:numId w:val="1"/>
        </w:numPr>
        <w:contextualSpacing w:val="0"/>
        <w:jc w:val="both"/>
        <w:rPr>
          <w:u w:val="single"/>
          <w:lang w:eastAsia="zh-CN"/>
        </w:rPr>
      </w:pPr>
      <w:r>
        <w:rPr>
          <w:u w:val="single"/>
          <w:lang w:eastAsia="zh-CN"/>
        </w:rPr>
        <w:t>IMPORTANT: listen to your recording to check that it is what you want the jury to hear.</w:t>
      </w:r>
    </w:p>
    <w:p w14:paraId="4A570679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07A03830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28982FF4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7174650D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19559385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03090919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0CAEA4E7" w14:textId="77777777" w:rsidR="004234FF" w:rsidRDefault="004234FF" w:rsidP="004234FF">
      <w:pPr>
        <w:autoSpaceDE w:val="0"/>
        <w:autoSpaceDN w:val="0"/>
        <w:adjustRightInd w:val="0"/>
        <w:ind w:right="840"/>
        <w:rPr>
          <w:lang w:eastAsia="zh-CN"/>
        </w:rPr>
      </w:pPr>
    </w:p>
    <w:p w14:paraId="22F8FAD4" w14:textId="77777777" w:rsidR="004234FF" w:rsidRDefault="004234FF" w:rsidP="004234FF">
      <w:pPr>
        <w:autoSpaceDE w:val="0"/>
        <w:autoSpaceDN w:val="0"/>
        <w:adjustRightInd w:val="0"/>
        <w:ind w:right="840"/>
        <w:jc w:val="both"/>
        <w:rPr>
          <w:b/>
          <w:bCs/>
          <w:sz w:val="28"/>
          <w:szCs w:val="28"/>
          <w:lang w:eastAsia="zh-CN"/>
        </w:rPr>
      </w:pPr>
    </w:p>
    <w:p w14:paraId="44BB575F" w14:textId="77777777" w:rsidR="004234FF" w:rsidRDefault="004234FF" w:rsidP="004234FF">
      <w:pPr>
        <w:autoSpaceDE w:val="0"/>
        <w:autoSpaceDN w:val="0"/>
        <w:adjustRightInd w:val="0"/>
        <w:ind w:right="84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Appendix I</w:t>
      </w:r>
      <w:r>
        <w:rPr>
          <w:rFonts w:hint="eastAsia"/>
          <w:b/>
          <w:bCs/>
          <w:sz w:val="28"/>
          <w:szCs w:val="28"/>
          <w:lang w:eastAsia="zh-CN"/>
        </w:rPr>
        <w:t>I</w:t>
      </w:r>
    </w:p>
    <w:p w14:paraId="6213A33A" w14:textId="77777777" w:rsidR="004234FF" w:rsidRDefault="004234FF" w:rsidP="004234FF">
      <w:pPr>
        <w:widowControl w:val="0"/>
        <w:ind w:left="360"/>
        <w:jc w:val="center"/>
        <w:rPr>
          <w:lang w:eastAsia="zh-CN"/>
        </w:rPr>
      </w:pPr>
      <w:r>
        <w:rPr>
          <w:rFonts w:hint="eastAsia"/>
          <w:lang w:eastAsia="zh-CN"/>
        </w:rPr>
        <w:t>FIRST ROUND VIDEO REQUIREMENTS</w:t>
      </w:r>
    </w:p>
    <w:p w14:paraId="2669C3C9" w14:textId="77777777" w:rsidR="004234FF" w:rsidRDefault="004234FF" w:rsidP="004234FF">
      <w:pPr>
        <w:widowControl w:val="0"/>
        <w:ind w:left="360"/>
        <w:jc w:val="center"/>
        <w:rPr>
          <w:lang w:eastAsia="zh-CN"/>
        </w:rPr>
      </w:pPr>
    </w:p>
    <w:p w14:paraId="4288B615" w14:textId="77777777" w:rsidR="004234FF" w:rsidRDefault="004234FF" w:rsidP="004234FF">
      <w:pPr>
        <w:pStyle w:val="a9"/>
        <w:tabs>
          <w:tab w:val="left" w:pos="4065"/>
        </w:tabs>
        <w:autoSpaceDE w:val="0"/>
        <w:autoSpaceDN w:val="0"/>
        <w:adjustRightInd w:val="0"/>
        <w:rPr>
          <w:rFonts w:ascii="宋体" w:hAnsi="宋体" w:cs="宋体" w:hint="eastAsia"/>
          <w:lang w:eastAsia="zh-CN"/>
        </w:rPr>
      </w:pPr>
    </w:p>
    <w:p w14:paraId="11BE2916" w14:textId="77777777" w:rsidR="004234FF" w:rsidRDefault="004234FF" w:rsidP="004234F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rPr>
          <w:rFonts w:ascii="宋体" w:hAnsi="宋体" w:cs="宋体" w:hint="eastAsia"/>
          <w:lang w:eastAsia="zh-CN"/>
        </w:rPr>
      </w:pPr>
      <w:r>
        <w:rPr>
          <w:rFonts w:hint="eastAsia"/>
          <w:lang w:eastAsia="zh-CN"/>
        </w:rPr>
        <w:t>All Clarinet applicants Concerto</w:t>
      </w:r>
      <w:r>
        <w:rPr>
          <w:rFonts w:ascii="宋体" w:hAnsi="宋体" w:cs="宋体" w:hint="eastAsia"/>
          <w:lang w:eastAsia="zh-CN"/>
        </w:rPr>
        <w:t>：</w:t>
      </w:r>
    </w:p>
    <w:p w14:paraId="473AE238" w14:textId="77777777" w:rsidR="004234FF" w:rsidRDefault="004234FF" w:rsidP="004234FF">
      <w:pPr>
        <w:pStyle w:val="a9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Mozart Clarinet Concerto, Mvt.1 bar 57-154 (preferred with piano)</w:t>
      </w:r>
    </w:p>
    <w:p w14:paraId="39056525" w14:textId="77777777" w:rsidR="004234FF" w:rsidRDefault="004234FF" w:rsidP="004234FF">
      <w:pPr>
        <w:pStyle w:val="a9"/>
        <w:numPr>
          <w:ilvl w:val="0"/>
          <w:numId w:val="2"/>
        </w:numPr>
        <w:autoSpaceDE w:val="0"/>
        <w:autoSpaceDN w:val="0"/>
        <w:adjustRightInd w:val="0"/>
        <w:ind w:left="480" w:hangingChars="200" w:hanging="480"/>
        <w:contextualSpacing w:val="0"/>
        <w:rPr>
          <w:rFonts w:ascii="宋体" w:hAnsi="宋体" w:cs="宋体" w:hint="eastAsia"/>
          <w:lang w:eastAsia="zh-CN"/>
        </w:rPr>
      </w:pPr>
      <w:r>
        <w:rPr>
          <w:rFonts w:hint="eastAsia"/>
          <w:lang w:eastAsia="zh-CN"/>
        </w:rPr>
        <w:lastRenderedPageBreak/>
        <w:t>All Clarinet applicants should record the following excerpts in addition to the t</w:t>
      </w:r>
      <w:r>
        <w:t>hree</w:t>
      </w:r>
      <w:r>
        <w:rPr>
          <w:rFonts w:hint="eastAsia"/>
          <w:lang w:eastAsia="zh-CN"/>
        </w:rPr>
        <w:t xml:space="preserve"> Bb/A </w:t>
      </w:r>
      <w:r>
        <w:rPr>
          <w:rFonts w:hint="eastAsia"/>
        </w:rPr>
        <w:t>orchestral excerpts</w:t>
      </w:r>
      <w:r>
        <w:rPr>
          <w:rFonts w:ascii="宋体" w:hAnsi="宋体" w:cs="宋体" w:hint="eastAsia"/>
          <w:lang w:eastAsia="zh-CN"/>
        </w:rPr>
        <w:t>：</w:t>
      </w:r>
    </w:p>
    <w:p w14:paraId="1F061E60" w14:textId="77777777" w:rsidR="004234FF" w:rsidRDefault="004234FF" w:rsidP="004234FF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Eb clarinet: Berlioz Symphony Fantastic, Mvt.5 bar 40-65</w:t>
      </w:r>
    </w:p>
    <w:p w14:paraId="48C80BDC" w14:textId="77777777" w:rsidR="004234FF" w:rsidRDefault="004234FF" w:rsidP="004234FF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Bass </w:t>
      </w:r>
      <w:proofErr w:type="gramStart"/>
      <w:r>
        <w:rPr>
          <w:sz w:val="22"/>
          <w:szCs w:val="22"/>
          <w:lang w:eastAsia="zh-CN"/>
        </w:rPr>
        <w:t>clarinet :</w:t>
      </w:r>
      <w:proofErr w:type="gramEnd"/>
      <w:r>
        <w:rPr>
          <w:sz w:val="22"/>
          <w:szCs w:val="22"/>
          <w:lang w:eastAsia="zh-CN"/>
        </w:rPr>
        <w:t xml:space="preserve"> Shostakovich Violin Concerto, Scherzo from beginning to bar 29</w:t>
      </w:r>
    </w:p>
    <w:p w14:paraId="3D7BDF99" w14:textId="77777777" w:rsidR="004234FF" w:rsidRDefault="004234FF" w:rsidP="004234FF">
      <w:pPr>
        <w:pStyle w:val="a9"/>
        <w:autoSpaceDE w:val="0"/>
        <w:autoSpaceDN w:val="0"/>
        <w:adjustRightInd w:val="0"/>
        <w:rPr>
          <w:rFonts w:ascii="宋体" w:hAnsi="宋体" w:cs="宋体" w:hint="eastAsia"/>
          <w:lang w:eastAsia="zh-CN"/>
        </w:rPr>
      </w:pPr>
    </w:p>
    <w:p w14:paraId="543DC0E7" w14:textId="77777777" w:rsidR="004234FF" w:rsidRDefault="004234FF" w:rsidP="004234FF">
      <w:pPr>
        <w:pStyle w:val="a9"/>
        <w:autoSpaceDE w:val="0"/>
        <w:autoSpaceDN w:val="0"/>
        <w:adjustRightInd w:val="0"/>
        <w:rPr>
          <w:rFonts w:ascii="宋体" w:hAnsi="宋体" w:cs="宋体" w:hint="eastAsia"/>
          <w:lang w:eastAsia="zh-CN"/>
        </w:rPr>
      </w:pPr>
    </w:p>
    <w:p w14:paraId="601E5354" w14:textId="77777777" w:rsidR="004234FF" w:rsidRDefault="004234FF" w:rsidP="004234FF">
      <w:pPr>
        <w:pStyle w:val="a9"/>
        <w:tabs>
          <w:tab w:val="left" w:pos="4065"/>
        </w:tabs>
        <w:autoSpaceDE w:val="0"/>
        <w:autoSpaceDN w:val="0"/>
        <w:adjustRightInd w:val="0"/>
        <w:rPr>
          <w:rFonts w:ascii="宋体" w:hAnsi="宋体" w:cs="宋体" w:hint="eastAsia"/>
          <w:lang w:eastAsia="zh-CN"/>
        </w:rPr>
      </w:pPr>
    </w:p>
    <w:p w14:paraId="066FAF8F" w14:textId="77777777" w:rsidR="004234FF" w:rsidRDefault="004234FF" w:rsidP="004234F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rPr>
          <w:sz w:val="22"/>
          <w:szCs w:val="22"/>
          <w:lang w:eastAsia="zh-CN"/>
        </w:rPr>
      </w:pPr>
      <w:r>
        <w:rPr>
          <w:rFonts w:hint="eastAsia"/>
        </w:rPr>
        <w:t>Principal T</w:t>
      </w:r>
      <w:r>
        <w:t>rombone</w:t>
      </w:r>
      <w:r>
        <w:rPr>
          <w:rFonts w:hint="eastAsia"/>
          <w:lang w:eastAsia="zh-CN"/>
        </w:rPr>
        <w:t xml:space="preserve"> Concerto</w:t>
      </w:r>
      <w:r>
        <w:rPr>
          <w:rFonts w:ascii="宋体" w:hAnsi="宋体" w:cs="宋体" w:hint="eastAsia"/>
          <w:lang w:eastAsia="zh-CN"/>
        </w:rPr>
        <w:t>：</w:t>
      </w:r>
    </w:p>
    <w:p w14:paraId="05AEC5F6" w14:textId="77777777" w:rsidR="004234FF" w:rsidRDefault="004234FF" w:rsidP="004234FF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Ferdinand David Concerto for Trombone, Mvt.1</w:t>
      </w:r>
    </w:p>
    <w:p w14:paraId="1CED2D02" w14:textId="77777777" w:rsidR="004234FF" w:rsidRDefault="004234FF" w:rsidP="004234F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rPr>
          <w:rFonts w:eastAsiaTheme="minorEastAsia"/>
          <w:sz w:val="22"/>
          <w:szCs w:val="22"/>
          <w:lang w:eastAsia="zh-CN"/>
        </w:rPr>
      </w:pPr>
      <w:r>
        <w:rPr>
          <w:rFonts w:hint="eastAsia"/>
        </w:rPr>
        <w:t>Principal T</w:t>
      </w:r>
      <w:r>
        <w:t>rombone</w:t>
      </w:r>
      <w:r>
        <w:rPr>
          <w:rFonts w:hint="eastAsia"/>
          <w:lang w:eastAsia="zh-CN"/>
        </w:rPr>
        <w:t xml:space="preserve"> Excerpts</w:t>
      </w:r>
      <w:r>
        <w:rPr>
          <w:rFonts w:ascii="宋体" w:hAnsi="宋体" w:cs="宋体" w:hint="eastAsia"/>
          <w:lang w:eastAsia="zh-CN"/>
        </w:rPr>
        <w:t>：</w:t>
      </w:r>
    </w:p>
    <w:p w14:paraId="51E479DF" w14:textId="77777777" w:rsidR="004234FF" w:rsidRDefault="004234FF" w:rsidP="004234FF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</w:rPr>
        <w:t>Ravel Bol</w:t>
      </w:r>
      <w:r>
        <w:rPr>
          <w:rFonts w:eastAsiaTheme="minorEastAsia"/>
          <w:sz w:val="22"/>
          <w:szCs w:val="22"/>
          <w:lang w:val="en-GB"/>
        </w:rPr>
        <w:t>é</w:t>
      </w:r>
      <w:proofErr w:type="spellStart"/>
      <w:r>
        <w:rPr>
          <w:rFonts w:eastAsiaTheme="minorEastAsia"/>
          <w:sz w:val="22"/>
          <w:szCs w:val="22"/>
        </w:rPr>
        <w:t>ro</w:t>
      </w:r>
      <w:proofErr w:type="spellEnd"/>
    </w:p>
    <w:p w14:paraId="4524392D" w14:textId="77777777" w:rsidR="004234FF" w:rsidRDefault="004234FF" w:rsidP="004234FF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Mozart Tuba Mirum</w:t>
      </w:r>
      <w:r>
        <w:rPr>
          <w:rFonts w:eastAsiaTheme="minorEastAsia"/>
          <w:sz w:val="22"/>
          <w:szCs w:val="22"/>
          <w:lang w:eastAsia="zh-CN"/>
        </w:rPr>
        <w:t>（</w:t>
      </w:r>
      <w:r>
        <w:rPr>
          <w:rFonts w:eastAsiaTheme="minorEastAsia"/>
          <w:sz w:val="22"/>
          <w:szCs w:val="22"/>
          <w:lang w:eastAsia="zh-CN"/>
        </w:rPr>
        <w:t>solo</w:t>
      </w:r>
      <w:r>
        <w:rPr>
          <w:rFonts w:eastAsiaTheme="minorEastAsia"/>
          <w:sz w:val="22"/>
          <w:szCs w:val="22"/>
          <w:lang w:eastAsia="zh-CN"/>
        </w:rPr>
        <w:t>）</w:t>
      </w:r>
    </w:p>
    <w:p w14:paraId="19B25309" w14:textId="77777777" w:rsidR="004234FF" w:rsidRDefault="004234FF" w:rsidP="004234FF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Rossini William Tell Overture</w:t>
      </w:r>
    </w:p>
    <w:p w14:paraId="69283205" w14:textId="77777777" w:rsidR="004234FF" w:rsidRDefault="004234FF" w:rsidP="004234FF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Wagner Die </w:t>
      </w:r>
      <w:proofErr w:type="spellStart"/>
      <w:r>
        <w:rPr>
          <w:rFonts w:eastAsiaTheme="minorEastAsia"/>
          <w:sz w:val="22"/>
          <w:szCs w:val="22"/>
          <w:lang w:eastAsia="zh-CN"/>
        </w:rPr>
        <w:t>Walkure</w:t>
      </w:r>
      <w:proofErr w:type="spellEnd"/>
    </w:p>
    <w:p w14:paraId="4613DB08" w14:textId="77777777" w:rsidR="004234FF" w:rsidRDefault="004234FF" w:rsidP="004234FF">
      <w:pPr>
        <w:pStyle w:val="a9"/>
        <w:autoSpaceDE w:val="0"/>
        <w:autoSpaceDN w:val="0"/>
        <w:adjustRightInd w:val="0"/>
        <w:rPr>
          <w:rFonts w:eastAsiaTheme="minorEastAsia"/>
          <w:sz w:val="22"/>
          <w:szCs w:val="22"/>
          <w:lang w:eastAsia="zh-CN"/>
        </w:rPr>
      </w:pPr>
    </w:p>
    <w:p w14:paraId="02C6AD5C" w14:textId="77777777" w:rsidR="004234FF" w:rsidRDefault="004234FF" w:rsidP="004234FF">
      <w:pPr>
        <w:pStyle w:val="a9"/>
        <w:autoSpaceDE w:val="0"/>
        <w:autoSpaceDN w:val="0"/>
        <w:adjustRightInd w:val="0"/>
        <w:rPr>
          <w:rFonts w:eastAsiaTheme="minorEastAsia"/>
          <w:sz w:val="22"/>
          <w:szCs w:val="22"/>
          <w:lang w:eastAsia="zh-CN"/>
        </w:rPr>
      </w:pPr>
    </w:p>
    <w:p w14:paraId="1AF541AB" w14:textId="77777777" w:rsidR="004234FF" w:rsidRDefault="004234FF" w:rsidP="004234FF">
      <w:pPr>
        <w:tabs>
          <w:tab w:val="left" w:pos="4065"/>
        </w:tabs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</w:t>
      </w:r>
      <w:r>
        <w:rPr>
          <w:rFonts w:hint="eastAsia"/>
          <w:lang w:eastAsia="zh-CN"/>
        </w:rPr>
        <w:t xml:space="preserve">he excerpts </w:t>
      </w:r>
      <w:r>
        <w:rPr>
          <w:lang w:eastAsia="zh-CN"/>
        </w:rPr>
        <w:t xml:space="preserve">can be recorded in any order, it must be made in one complete </w:t>
      </w:r>
      <w:r>
        <w:rPr>
          <w:rFonts w:hint="eastAsia"/>
          <w:lang w:eastAsia="zh-CN"/>
        </w:rPr>
        <w:t>take</w:t>
      </w:r>
      <w:r>
        <w:rPr>
          <w:lang w:eastAsia="zh-CN"/>
        </w:rPr>
        <w:t xml:space="preserve"> without cuts or edits.</w:t>
      </w:r>
    </w:p>
    <w:p w14:paraId="4DE50D25" w14:textId="77777777" w:rsidR="004234FF" w:rsidRDefault="004234FF" w:rsidP="004234FF">
      <w:pPr>
        <w:pStyle w:val="a9"/>
        <w:autoSpaceDE w:val="0"/>
        <w:autoSpaceDN w:val="0"/>
        <w:adjustRightInd w:val="0"/>
        <w:rPr>
          <w:rFonts w:eastAsiaTheme="minorEastAsia"/>
          <w:sz w:val="22"/>
          <w:szCs w:val="22"/>
          <w:lang w:eastAsia="zh-CN"/>
        </w:rPr>
      </w:pPr>
    </w:p>
    <w:p w14:paraId="7665459D" w14:textId="77777777" w:rsidR="004234FF" w:rsidRDefault="004234FF"/>
    <w:sectPr w:rsidR="004234FF" w:rsidSect="004234FF">
      <w:headerReference w:type="default" r:id="rId5"/>
      <w:footerReference w:type="default" r:id="rId6"/>
      <w:endnotePr>
        <w:numFmt w:val="decimal"/>
      </w:endnotePr>
      <w:pgSz w:w="11906" w:h="16838"/>
      <w:pgMar w:top="907" w:right="1191" w:bottom="709" w:left="1191" w:header="425" w:footer="33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E849" w14:textId="77777777" w:rsidR="004234FF" w:rsidRDefault="004234FF">
    <w:pPr>
      <w:pStyle w:val="ae"/>
      <w:rPr>
        <w:lang w:eastAsia="zh-CN"/>
      </w:rPr>
    </w:pPr>
    <w:hyperlink r:id="rId1" w:tgtFrame="_blank" w:history="1">
      <w:r>
        <w:rPr>
          <w:rStyle w:val="af0"/>
          <w:color w:val="1155CC"/>
          <w:shd w:val="clear" w:color="auto" w:fill="FFFFFF"/>
        </w:rPr>
        <w:t>www.shsymphony.com</w:t>
      </w:r>
    </w:hyperlink>
    <w:r>
      <w:rPr>
        <w:rFonts w:hint="eastAsia"/>
      </w:rPr>
      <w:t xml:space="preserve">  </w:t>
    </w:r>
    <w:r>
      <w:rPr>
        <w:rFonts w:hint="eastAsia"/>
        <w:lang w:eastAsia="zh-CN"/>
      </w:rPr>
      <w:t xml:space="preserve">1380 Middle </w:t>
    </w:r>
    <w:proofErr w:type="spellStart"/>
    <w:r>
      <w:rPr>
        <w:rFonts w:hint="eastAsia"/>
        <w:lang w:eastAsia="zh-CN"/>
      </w:rPr>
      <w:t>Fuxing</w:t>
    </w:r>
    <w:proofErr w:type="spellEnd"/>
    <w:r>
      <w:rPr>
        <w:rFonts w:hint="eastAsia"/>
        <w:lang w:eastAsia="zh-CN"/>
      </w:rPr>
      <w:t xml:space="preserve"> Road, Shanghai 200031, P.R. China </w:t>
    </w:r>
    <w:r>
      <w:rPr>
        <w:rFonts w:hint="eastAsia"/>
      </w:rPr>
      <w:t>Tel: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 xml:space="preserve">-6437-0391 </w:t>
    </w:r>
    <w:r>
      <w:rPr>
        <w:rFonts w:hint="eastAsia"/>
      </w:rPr>
      <w:t>Fax: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>-6433-3752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34FB" w14:textId="77777777" w:rsidR="004234FF" w:rsidRDefault="004234FF">
    <w:pPr>
      <w:rPr>
        <w:sz w:val="18"/>
        <w:szCs w:val="18"/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58BCD046" wp14:editId="5E8F0071">
          <wp:extent cx="1295400" cy="476250"/>
          <wp:effectExtent l="19050" t="0" r="0" b="0"/>
          <wp:docPr id="2" name="图片 1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2</w:t>
    </w:r>
    <w:r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2</w:t>
    </w:r>
    <w:r>
      <w:rPr>
        <w:sz w:val="18"/>
        <w:szCs w:val="18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2FC953"/>
    <w:multiLevelType w:val="singleLevel"/>
    <w:tmpl w:val="E52FC953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F2A4A1F0"/>
    <w:multiLevelType w:val="singleLevel"/>
    <w:tmpl w:val="F2A4A1F0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04555B80"/>
    <w:multiLevelType w:val="multilevel"/>
    <w:tmpl w:val="04555B80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D58ABC7"/>
    <w:multiLevelType w:val="singleLevel"/>
    <w:tmpl w:val="2D58ABC7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 w15:restartNumberingAfterBreak="0">
    <w:nsid w:val="3C1E6DDA"/>
    <w:multiLevelType w:val="singleLevel"/>
    <w:tmpl w:val="3C1E6DDA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750921DD"/>
    <w:multiLevelType w:val="multilevel"/>
    <w:tmpl w:val="750921D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90673">
    <w:abstractNumId w:val="2"/>
  </w:num>
  <w:num w:numId="2" w16cid:durableId="126092752">
    <w:abstractNumId w:val="5"/>
  </w:num>
  <w:num w:numId="3" w16cid:durableId="1123233822">
    <w:abstractNumId w:val="3"/>
  </w:num>
  <w:num w:numId="4" w16cid:durableId="978803704">
    <w:abstractNumId w:val="1"/>
  </w:num>
  <w:num w:numId="5" w16cid:durableId="692612122">
    <w:abstractNumId w:val="4"/>
  </w:num>
  <w:num w:numId="6" w16cid:durableId="743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F"/>
    <w:rsid w:val="003D2245"/>
    <w:rsid w:val="004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B4A5"/>
  <w15:chartTrackingRefBased/>
  <w15:docId w15:val="{2059078C-FACE-47FA-B41A-39597E6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FF"/>
    <w:pPr>
      <w:spacing w:after="0" w:line="240" w:lineRule="auto"/>
    </w:pPr>
    <w:rPr>
      <w:rFonts w:ascii="Times New Roman" w:eastAsia="宋体" w:hAnsi="Times New Roman" w:cs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F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FF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qFormat/>
    <w:rsid w:val="00423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qFormat/>
    <w:rsid w:val="004234FF"/>
    <w:rPr>
      <w:rFonts w:ascii="Times New Roman" w:eastAsia="宋体" w:hAnsi="Times New Roman" w:cs="Times New Roman"/>
      <w:kern w:val="0"/>
      <w:sz w:val="18"/>
      <w:szCs w:val="18"/>
      <w:lang w:eastAsia="en-US"/>
      <w14:ligatures w14:val="none"/>
    </w:rPr>
  </w:style>
  <w:style w:type="character" w:styleId="af0">
    <w:name w:val="Hyperlink"/>
    <w:qFormat/>
    <w:rsid w:val="0042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symphon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1577</Characters>
  <Application>Microsoft Office Word</Application>
  <DocSecurity>0</DocSecurity>
  <Lines>58</Lines>
  <Paragraphs>35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丽丽 吉</dc:creator>
  <cp:keywords/>
  <dc:description/>
  <cp:lastModifiedBy>丽丽 吉</cp:lastModifiedBy>
  <cp:revision>1</cp:revision>
  <dcterms:created xsi:type="dcterms:W3CDTF">2025-10-15T06:04:00Z</dcterms:created>
  <dcterms:modified xsi:type="dcterms:W3CDTF">2025-10-15T06:06:00Z</dcterms:modified>
</cp:coreProperties>
</file>