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0528E" w14:textId="77777777" w:rsidR="00530524" w:rsidRDefault="00530524">
      <w:pPr>
        <w:rPr>
          <w:b/>
          <w:sz w:val="32"/>
        </w:rPr>
      </w:pPr>
    </w:p>
    <w:p w14:paraId="675BEDD2" w14:textId="77777777" w:rsidR="00530524" w:rsidRDefault="00530524">
      <w:pPr>
        <w:rPr>
          <w:b/>
          <w:sz w:val="32"/>
        </w:rPr>
      </w:pPr>
    </w:p>
    <w:p w14:paraId="5A1D0789" w14:textId="77777777" w:rsidR="005B4BE1" w:rsidRPr="00356463" w:rsidRDefault="00356463">
      <w:pPr>
        <w:rPr>
          <w:b/>
          <w:sz w:val="32"/>
        </w:rPr>
      </w:pPr>
      <w:r w:rsidRPr="00356463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18307DA5" wp14:editId="1750E495">
            <wp:simplePos x="0" y="0"/>
            <wp:positionH relativeFrom="column">
              <wp:posOffset>4267200</wp:posOffset>
            </wp:positionH>
            <wp:positionV relativeFrom="paragraph">
              <wp:posOffset>-45720</wp:posOffset>
            </wp:positionV>
            <wp:extent cx="127762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256" y="21130"/>
                <wp:lineTo x="21256" y="0"/>
                <wp:lineTo x="0" y="0"/>
              </wp:wrapPolygon>
            </wp:wrapTight>
            <wp:docPr id="1" name="Picture 1" descr="C:\GIBBS D-drive\OPUS XVI\images\treble clefs - 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BBS D-drive\OPUS XVI\images\treble clefs - 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463">
        <w:rPr>
          <w:b/>
          <w:sz w:val="32"/>
        </w:rPr>
        <w:t>OPUS XVI Chamber Choir</w:t>
      </w:r>
    </w:p>
    <w:p w14:paraId="26B6F24E" w14:textId="77777777" w:rsidR="00356463" w:rsidRDefault="00356463"/>
    <w:p w14:paraId="537A6484" w14:textId="5657BCB3" w:rsidR="00356463" w:rsidRPr="00D17E24" w:rsidRDefault="00D17E24">
      <w:pPr>
        <w:rPr>
          <w:b/>
          <w:sz w:val="32"/>
        </w:rPr>
      </w:pPr>
      <w:r w:rsidRPr="00D17E24">
        <w:rPr>
          <w:b/>
          <w:sz w:val="32"/>
        </w:rPr>
        <w:t xml:space="preserve">Contract for </w:t>
      </w:r>
      <w:r w:rsidR="00111483">
        <w:rPr>
          <w:b/>
          <w:sz w:val="32"/>
        </w:rPr>
        <w:t>Music Scholarship</w:t>
      </w:r>
    </w:p>
    <w:p w14:paraId="196EEF0D" w14:textId="77777777" w:rsidR="00356463" w:rsidRDefault="00356463" w:rsidP="00356463">
      <w:pPr>
        <w:pStyle w:val="Default"/>
      </w:pPr>
    </w:p>
    <w:p w14:paraId="4FD58A0E" w14:textId="77777777" w:rsidR="00D17E24" w:rsidRDefault="009A51F1" w:rsidP="004E65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THIS AGREEMENT</w:t>
      </w:r>
      <w:r w:rsidR="00356463">
        <w:rPr>
          <w:sz w:val="22"/>
          <w:szCs w:val="22"/>
        </w:rPr>
        <w:t xml:space="preserve"> </w:t>
      </w:r>
      <w:r w:rsidR="00D17E24">
        <w:rPr>
          <w:sz w:val="22"/>
          <w:szCs w:val="22"/>
        </w:rPr>
        <w:t xml:space="preserve">is made on </w:t>
      </w:r>
      <w:r w:rsidR="00D17E24" w:rsidRPr="004E1549">
        <w:rPr>
          <w:i/>
          <w:sz w:val="22"/>
          <w:szCs w:val="22"/>
        </w:rPr>
        <w:t>(date)</w:t>
      </w:r>
      <w:r w:rsidR="00356463">
        <w:rPr>
          <w:sz w:val="22"/>
          <w:szCs w:val="22"/>
        </w:rPr>
        <w:t xml:space="preserve"> </w:t>
      </w:r>
    </w:p>
    <w:p w14:paraId="4E1E2E1A" w14:textId="77777777" w:rsidR="00D17E24" w:rsidRDefault="00D17E24" w:rsidP="00D17E24">
      <w:pPr>
        <w:pStyle w:val="Default"/>
        <w:rPr>
          <w:sz w:val="22"/>
          <w:szCs w:val="22"/>
        </w:rPr>
      </w:pPr>
    </w:p>
    <w:p w14:paraId="76DB6E50" w14:textId="77777777" w:rsidR="00D17E24" w:rsidRDefault="00356463" w:rsidP="004E6590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between</w:t>
      </w:r>
      <w:proofErr w:type="gramEnd"/>
      <w:r>
        <w:rPr>
          <w:sz w:val="22"/>
          <w:szCs w:val="22"/>
        </w:rPr>
        <w:t xml:space="preserve"> </w:t>
      </w:r>
    </w:p>
    <w:p w14:paraId="5B23EF38" w14:textId="77777777" w:rsidR="00D17E24" w:rsidRDefault="00D17E24" w:rsidP="00D17E24">
      <w:pPr>
        <w:pStyle w:val="Default"/>
        <w:rPr>
          <w:sz w:val="22"/>
          <w:szCs w:val="22"/>
        </w:rPr>
      </w:pPr>
    </w:p>
    <w:p w14:paraId="0C9D1070" w14:textId="77777777" w:rsidR="00D17E24" w:rsidRDefault="00D17E24" w:rsidP="004E6590">
      <w:pPr>
        <w:pStyle w:val="Default"/>
        <w:rPr>
          <w:sz w:val="22"/>
          <w:szCs w:val="22"/>
        </w:rPr>
      </w:pPr>
      <w:r w:rsidRPr="00D17E24">
        <w:rPr>
          <w:b/>
          <w:sz w:val="22"/>
          <w:szCs w:val="22"/>
        </w:rPr>
        <w:t>OPUS XVI Chamber Choir</w:t>
      </w:r>
      <w:r>
        <w:rPr>
          <w:sz w:val="22"/>
          <w:szCs w:val="22"/>
        </w:rPr>
        <w:t xml:space="preserve"> (hereinafter called ‘the Group’) </w:t>
      </w:r>
    </w:p>
    <w:p w14:paraId="008C4B0B" w14:textId="77777777" w:rsidR="00D17E24" w:rsidRDefault="00D17E24" w:rsidP="00D17E24">
      <w:pPr>
        <w:pStyle w:val="Default"/>
        <w:ind w:firstLine="426"/>
        <w:rPr>
          <w:sz w:val="22"/>
          <w:szCs w:val="22"/>
        </w:rPr>
      </w:pPr>
    </w:p>
    <w:p w14:paraId="21279ADF" w14:textId="77777777" w:rsidR="00D17E24" w:rsidRPr="00E52A40" w:rsidRDefault="00D17E24" w:rsidP="004E6590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</w:p>
    <w:p w14:paraId="076D277F" w14:textId="77777777" w:rsidR="00D17E24" w:rsidRDefault="00D17E24" w:rsidP="00D17E24">
      <w:pPr>
        <w:pStyle w:val="Default"/>
        <w:ind w:firstLine="426"/>
        <w:rPr>
          <w:sz w:val="22"/>
          <w:szCs w:val="22"/>
        </w:rPr>
      </w:pPr>
    </w:p>
    <w:p w14:paraId="0190E0E2" w14:textId="502ED819" w:rsidR="004E6590" w:rsidRDefault="001F2B75" w:rsidP="004E6590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…………………………..</w:t>
      </w:r>
      <w:r w:rsidR="00356463">
        <w:rPr>
          <w:sz w:val="22"/>
          <w:szCs w:val="22"/>
        </w:rPr>
        <w:t xml:space="preserve"> </w:t>
      </w:r>
      <w:r w:rsidR="00356463" w:rsidRPr="00E52A40">
        <w:rPr>
          <w:sz w:val="22"/>
          <w:szCs w:val="22"/>
        </w:rPr>
        <w:t>(</w:t>
      </w:r>
      <w:proofErr w:type="gramStart"/>
      <w:r w:rsidR="00356463" w:rsidRPr="00E52A40">
        <w:rPr>
          <w:sz w:val="22"/>
          <w:szCs w:val="22"/>
        </w:rPr>
        <w:t>hereinafter</w:t>
      </w:r>
      <w:proofErr w:type="gramEnd"/>
      <w:r w:rsidR="00356463" w:rsidRPr="00E52A40">
        <w:rPr>
          <w:sz w:val="22"/>
          <w:szCs w:val="22"/>
        </w:rPr>
        <w:t xml:space="preserve"> called ‘the </w:t>
      </w:r>
      <w:r w:rsidR="00FF172A">
        <w:rPr>
          <w:sz w:val="22"/>
          <w:szCs w:val="22"/>
        </w:rPr>
        <w:t>Music</w:t>
      </w:r>
      <w:r w:rsidR="00111483">
        <w:rPr>
          <w:sz w:val="22"/>
          <w:szCs w:val="22"/>
        </w:rPr>
        <w:t xml:space="preserve"> Scholar</w:t>
      </w:r>
      <w:r w:rsidR="00356463" w:rsidRPr="00E52A40">
        <w:rPr>
          <w:sz w:val="22"/>
          <w:szCs w:val="22"/>
        </w:rPr>
        <w:t xml:space="preserve">) </w:t>
      </w:r>
      <w:r w:rsidR="00D17E24">
        <w:rPr>
          <w:sz w:val="22"/>
          <w:szCs w:val="22"/>
        </w:rPr>
        <w:t>of [address]</w:t>
      </w:r>
    </w:p>
    <w:p w14:paraId="2E10009A" w14:textId="77777777" w:rsidR="004E6590" w:rsidRDefault="004E6590" w:rsidP="004E6590">
      <w:pPr>
        <w:pStyle w:val="Default"/>
        <w:rPr>
          <w:sz w:val="22"/>
          <w:szCs w:val="22"/>
        </w:rPr>
      </w:pPr>
    </w:p>
    <w:p w14:paraId="36F3E282" w14:textId="77777777" w:rsidR="004E6590" w:rsidRPr="004E6590" w:rsidRDefault="004E6590" w:rsidP="004E6590">
      <w:pPr>
        <w:pStyle w:val="Default"/>
        <w:rPr>
          <w:b/>
          <w:sz w:val="22"/>
          <w:szCs w:val="22"/>
        </w:rPr>
      </w:pPr>
      <w:r w:rsidRPr="004E6590">
        <w:rPr>
          <w:b/>
          <w:sz w:val="22"/>
          <w:szCs w:val="22"/>
        </w:rPr>
        <w:t>Appointment</w:t>
      </w:r>
    </w:p>
    <w:p w14:paraId="454578A8" w14:textId="77777777" w:rsidR="004E6590" w:rsidRDefault="004E6590" w:rsidP="004E6590">
      <w:pPr>
        <w:pStyle w:val="Default"/>
        <w:ind w:left="426"/>
        <w:rPr>
          <w:sz w:val="22"/>
          <w:szCs w:val="22"/>
        </w:rPr>
      </w:pPr>
    </w:p>
    <w:p w14:paraId="1532A04C" w14:textId="0F7FE424" w:rsidR="00356463" w:rsidRDefault="00356463" w:rsidP="00186831">
      <w:pPr>
        <w:pStyle w:val="Default"/>
        <w:numPr>
          <w:ilvl w:val="1"/>
          <w:numId w:val="8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This Agreement will be in force with effect </w:t>
      </w:r>
      <w:r w:rsidRPr="009237EC">
        <w:rPr>
          <w:b/>
          <w:color w:val="auto"/>
          <w:sz w:val="22"/>
          <w:szCs w:val="22"/>
        </w:rPr>
        <w:t xml:space="preserve">from </w:t>
      </w:r>
      <w:r w:rsidR="002E5BC6" w:rsidRPr="009237EC">
        <w:rPr>
          <w:b/>
          <w:color w:val="auto"/>
          <w:sz w:val="22"/>
          <w:szCs w:val="22"/>
        </w:rPr>
        <w:t xml:space="preserve">1 </w:t>
      </w:r>
      <w:r w:rsidR="001F2B75">
        <w:rPr>
          <w:b/>
          <w:color w:val="auto"/>
          <w:sz w:val="22"/>
          <w:szCs w:val="22"/>
        </w:rPr>
        <w:t>January</w:t>
      </w:r>
      <w:r w:rsidR="002E5BC6" w:rsidRPr="009237EC">
        <w:rPr>
          <w:b/>
          <w:color w:val="auto"/>
          <w:sz w:val="22"/>
          <w:szCs w:val="22"/>
        </w:rPr>
        <w:t xml:space="preserve"> 20</w:t>
      </w:r>
      <w:r w:rsidR="00111483">
        <w:rPr>
          <w:b/>
          <w:color w:val="auto"/>
          <w:sz w:val="22"/>
          <w:szCs w:val="22"/>
        </w:rPr>
        <w:t>2</w:t>
      </w:r>
      <w:r w:rsidR="001F2B75">
        <w:rPr>
          <w:b/>
          <w:color w:val="auto"/>
          <w:sz w:val="22"/>
          <w:szCs w:val="22"/>
        </w:rPr>
        <w:t>6</w:t>
      </w:r>
      <w:r w:rsidRPr="009237EC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(the Commencement Date) </w:t>
      </w:r>
    </w:p>
    <w:p w14:paraId="523C403A" w14:textId="77777777" w:rsidR="00E52A40" w:rsidRDefault="00E52A40" w:rsidP="00E52A40">
      <w:pPr>
        <w:pStyle w:val="Default"/>
        <w:ind w:left="426"/>
        <w:rPr>
          <w:sz w:val="22"/>
          <w:szCs w:val="22"/>
        </w:rPr>
      </w:pPr>
    </w:p>
    <w:p w14:paraId="6C78C8E2" w14:textId="633CCE31" w:rsidR="00356463" w:rsidRDefault="00356463" w:rsidP="00186831">
      <w:pPr>
        <w:pStyle w:val="Default"/>
        <w:numPr>
          <w:ilvl w:val="1"/>
          <w:numId w:val="8"/>
        </w:numPr>
        <w:spacing w:after="252"/>
        <w:ind w:left="1276" w:hanging="567"/>
        <w:rPr>
          <w:sz w:val="22"/>
          <w:szCs w:val="22"/>
        </w:rPr>
      </w:pPr>
      <w:r>
        <w:rPr>
          <w:sz w:val="22"/>
          <w:szCs w:val="22"/>
        </w:rPr>
        <w:t xml:space="preserve">The Agreement will remain in force </w:t>
      </w:r>
      <w:r w:rsidR="00FF172A">
        <w:rPr>
          <w:sz w:val="22"/>
          <w:szCs w:val="22"/>
        </w:rPr>
        <w:t xml:space="preserve">from the commencement date and will continue </w:t>
      </w:r>
      <w:r w:rsidR="00111483">
        <w:rPr>
          <w:sz w:val="22"/>
          <w:szCs w:val="22"/>
        </w:rPr>
        <w:t xml:space="preserve">for a fixed period of one year. </w:t>
      </w:r>
      <w:r w:rsidR="00303FCE" w:rsidRPr="00303FCE">
        <w:rPr>
          <w:color w:val="auto"/>
          <w:sz w:val="22"/>
          <w:szCs w:val="22"/>
        </w:rPr>
        <w:t>This may be renewed for another year, subject to funding and agreement of both parties.</w:t>
      </w:r>
    </w:p>
    <w:p w14:paraId="70BF81CE" w14:textId="70FD9B4F" w:rsidR="009909F9" w:rsidRDefault="00356463" w:rsidP="00186831">
      <w:pPr>
        <w:pStyle w:val="Default"/>
        <w:numPr>
          <w:ilvl w:val="1"/>
          <w:numId w:val="8"/>
        </w:numPr>
        <w:ind w:left="1276" w:hanging="567"/>
        <w:rPr>
          <w:sz w:val="22"/>
          <w:szCs w:val="22"/>
        </w:rPr>
      </w:pPr>
      <w:r>
        <w:rPr>
          <w:sz w:val="22"/>
          <w:szCs w:val="22"/>
        </w:rPr>
        <w:t>Either party may g</w:t>
      </w:r>
      <w:r w:rsidR="00D17E24">
        <w:rPr>
          <w:sz w:val="22"/>
          <w:szCs w:val="22"/>
        </w:rPr>
        <w:t>ive to the other not less than three months'</w:t>
      </w:r>
      <w:r w:rsidRPr="00FF172A">
        <w:rPr>
          <w:sz w:val="22"/>
          <w:szCs w:val="22"/>
        </w:rPr>
        <w:t xml:space="preserve"> </w:t>
      </w:r>
      <w:r>
        <w:rPr>
          <w:sz w:val="22"/>
          <w:szCs w:val="22"/>
        </w:rPr>
        <w:t>notice of their intention to terminate this contract</w:t>
      </w:r>
      <w:r w:rsidR="009909F9">
        <w:rPr>
          <w:sz w:val="22"/>
          <w:szCs w:val="22"/>
        </w:rPr>
        <w:t>.</w:t>
      </w:r>
    </w:p>
    <w:p w14:paraId="7DE3B7D7" w14:textId="77777777" w:rsidR="009909F9" w:rsidRDefault="009909F9" w:rsidP="00186831">
      <w:pPr>
        <w:pStyle w:val="Default"/>
        <w:ind w:left="1276" w:hanging="567"/>
        <w:rPr>
          <w:sz w:val="22"/>
          <w:szCs w:val="22"/>
        </w:rPr>
      </w:pPr>
    </w:p>
    <w:p w14:paraId="2410A4A0" w14:textId="084059BD" w:rsidR="00356463" w:rsidRPr="009909F9" w:rsidRDefault="00356463" w:rsidP="00186831">
      <w:pPr>
        <w:pStyle w:val="Default"/>
        <w:numPr>
          <w:ilvl w:val="1"/>
          <w:numId w:val="8"/>
        </w:numPr>
        <w:ind w:left="1276" w:hanging="567"/>
        <w:rPr>
          <w:sz w:val="22"/>
          <w:szCs w:val="22"/>
        </w:rPr>
      </w:pPr>
      <w:r w:rsidRPr="009909F9">
        <w:rPr>
          <w:sz w:val="22"/>
          <w:szCs w:val="22"/>
        </w:rPr>
        <w:t>Either party may terminate the agreement immediately if the other commits any serious breach of these terms,</w:t>
      </w:r>
      <w:r w:rsidR="00A44906" w:rsidRPr="009909F9">
        <w:rPr>
          <w:sz w:val="22"/>
          <w:szCs w:val="22"/>
        </w:rPr>
        <w:t xml:space="preserve"> which is not capable of remedy</w:t>
      </w:r>
      <w:r w:rsidRPr="009909F9">
        <w:rPr>
          <w:sz w:val="22"/>
          <w:szCs w:val="22"/>
        </w:rPr>
        <w:t xml:space="preserve"> and</w:t>
      </w:r>
      <w:r w:rsidR="00A44906" w:rsidRPr="009909F9">
        <w:rPr>
          <w:sz w:val="22"/>
          <w:szCs w:val="22"/>
        </w:rPr>
        <w:t>,</w:t>
      </w:r>
      <w:r w:rsidRPr="009909F9">
        <w:rPr>
          <w:sz w:val="22"/>
          <w:szCs w:val="22"/>
        </w:rPr>
        <w:t xml:space="preserve"> in particular, if the </w:t>
      </w:r>
      <w:r w:rsidR="00111483">
        <w:rPr>
          <w:sz w:val="22"/>
          <w:szCs w:val="22"/>
        </w:rPr>
        <w:t>Music Scholar</w:t>
      </w:r>
      <w:r w:rsidRPr="009909F9">
        <w:rPr>
          <w:sz w:val="22"/>
          <w:szCs w:val="22"/>
        </w:rPr>
        <w:t xml:space="preserve"> acts in such a way as to cause serious damage t</w:t>
      </w:r>
      <w:r w:rsidR="00D633F0" w:rsidRPr="009909F9">
        <w:rPr>
          <w:sz w:val="22"/>
          <w:szCs w:val="22"/>
        </w:rPr>
        <w:t xml:space="preserve">o the reputation of the Group. </w:t>
      </w:r>
    </w:p>
    <w:p w14:paraId="2D8848CC" w14:textId="77777777" w:rsidR="004E6590" w:rsidRDefault="004E6590" w:rsidP="004E6590">
      <w:pPr>
        <w:pStyle w:val="Default"/>
        <w:rPr>
          <w:sz w:val="22"/>
          <w:szCs w:val="22"/>
        </w:rPr>
      </w:pPr>
    </w:p>
    <w:p w14:paraId="605D7633" w14:textId="77777777" w:rsidR="004E6590" w:rsidRDefault="004E6590" w:rsidP="004E6590">
      <w:pPr>
        <w:pStyle w:val="Default"/>
        <w:rPr>
          <w:b/>
          <w:sz w:val="22"/>
          <w:szCs w:val="22"/>
        </w:rPr>
      </w:pPr>
      <w:r w:rsidRPr="004E6590">
        <w:rPr>
          <w:b/>
          <w:sz w:val="22"/>
          <w:szCs w:val="22"/>
        </w:rPr>
        <w:t>Duties</w:t>
      </w:r>
    </w:p>
    <w:p w14:paraId="7C8C764A" w14:textId="77777777" w:rsidR="00404B00" w:rsidRDefault="00404B00" w:rsidP="004E6590">
      <w:pPr>
        <w:pStyle w:val="Default"/>
        <w:rPr>
          <w:b/>
          <w:sz w:val="22"/>
          <w:szCs w:val="22"/>
        </w:rPr>
      </w:pPr>
    </w:p>
    <w:p w14:paraId="33A2E713" w14:textId="72E35C05" w:rsidR="00404B00" w:rsidRDefault="00404B00" w:rsidP="00D51491">
      <w:pPr>
        <w:pStyle w:val="Default"/>
        <w:numPr>
          <w:ilvl w:val="0"/>
          <w:numId w:val="21"/>
        </w:numPr>
        <w:spacing w:after="252"/>
        <w:ind w:left="426" w:hanging="426"/>
        <w:rPr>
          <w:sz w:val="22"/>
          <w:szCs w:val="22"/>
        </w:rPr>
      </w:pPr>
      <w:r>
        <w:rPr>
          <w:sz w:val="22"/>
          <w:szCs w:val="22"/>
        </w:rPr>
        <w:t>The principa</w:t>
      </w:r>
      <w:r w:rsidR="00111483">
        <w:rPr>
          <w:sz w:val="22"/>
          <w:szCs w:val="22"/>
        </w:rPr>
        <w:t>l duties of the Music Scholar</w:t>
      </w:r>
      <w:r>
        <w:rPr>
          <w:sz w:val="22"/>
          <w:szCs w:val="22"/>
        </w:rPr>
        <w:t xml:space="preserve"> are as follows: </w:t>
      </w:r>
    </w:p>
    <w:p w14:paraId="58BE292F" w14:textId="375C1795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 xml:space="preserve">Attend rehearsals regularly subject to agreement with the Music Director. Rehearsals are on Monday evenings during term time from </w:t>
      </w:r>
      <w:hyperlink r:id="rId9" w:history="1">
        <w:r w:rsidRPr="000750B2">
          <w:rPr>
            <w:sz w:val="22"/>
            <w:szCs w:val="22"/>
          </w:rPr>
          <w:t>19:30 to 21:30</w:t>
        </w:r>
      </w:hyperlink>
      <w:r w:rsidR="001F2B75">
        <w:rPr>
          <w:sz w:val="22"/>
          <w:szCs w:val="22"/>
        </w:rPr>
        <w:t xml:space="preserve">pm at </w:t>
      </w:r>
      <w:r w:rsidR="001F2B75" w:rsidRPr="001F2B75">
        <w:rPr>
          <w:sz w:val="22"/>
          <w:szCs w:val="22"/>
        </w:rPr>
        <w:t xml:space="preserve">All Saints West Dulwich, Lovelace Rd, </w:t>
      </w:r>
      <w:r w:rsidR="00463E8D">
        <w:rPr>
          <w:sz w:val="22"/>
          <w:szCs w:val="22"/>
        </w:rPr>
        <w:t>West Dulwich</w:t>
      </w:r>
      <w:bookmarkStart w:id="0" w:name="_GoBack"/>
      <w:bookmarkEnd w:id="0"/>
      <w:r w:rsidR="001F2B75" w:rsidRPr="001F2B75">
        <w:rPr>
          <w:sz w:val="22"/>
          <w:szCs w:val="22"/>
        </w:rPr>
        <w:t>, London SE21 8JY</w:t>
      </w:r>
      <w:r w:rsidRPr="000750B2">
        <w:rPr>
          <w:sz w:val="22"/>
          <w:szCs w:val="22"/>
        </w:rPr>
        <w:t>;  </w:t>
      </w:r>
    </w:p>
    <w:p w14:paraId="4BDE7574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Attend all concerts during the period of the agreement; </w:t>
      </w:r>
    </w:p>
    <w:p w14:paraId="7575474C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Undertake independent work outside rehearsals if necessary to ensure the quality of performance is maintained; </w:t>
      </w:r>
    </w:p>
    <w:p w14:paraId="4C6BE78A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Provide an approved deputy if unable to attend a concert; </w:t>
      </w:r>
    </w:p>
    <w:p w14:paraId="6F38A0FB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Attend a probation meeting after one month of their appointment with the Music Director and Chair of Opus XVI Chamber Choir; </w:t>
      </w:r>
    </w:p>
    <w:p w14:paraId="4DD74D78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Attend an appraisal meeting after each concert; </w:t>
      </w:r>
    </w:p>
    <w:p w14:paraId="0D495035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It is also desirable that the Music Scholar take part in some wider aspects of Opus XVI Chamber Choir’s activities e.g. a workshop, promotional event, etc.</w:t>
      </w:r>
    </w:p>
    <w:p w14:paraId="54810A42" w14:textId="77777777" w:rsidR="000750B2" w:rsidRDefault="000750B2" w:rsidP="000750B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44701855" w14:textId="77777777" w:rsidR="0001492B" w:rsidRDefault="0001492B" w:rsidP="000750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bdr w:val="none" w:sz="0" w:space="0" w:color="auto" w:frame="1"/>
        </w:rPr>
      </w:pPr>
    </w:p>
    <w:p w14:paraId="1C146DA2" w14:textId="77777777" w:rsidR="0001492B" w:rsidRDefault="0001492B" w:rsidP="000750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bdr w:val="none" w:sz="0" w:space="0" w:color="auto" w:frame="1"/>
        </w:rPr>
      </w:pPr>
    </w:p>
    <w:p w14:paraId="688BDA6C" w14:textId="0F7B24CD" w:rsidR="000750B2" w:rsidRPr="000750B2" w:rsidRDefault="000750B2" w:rsidP="000750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bdr w:val="none" w:sz="0" w:space="0" w:color="auto" w:frame="1"/>
        </w:rPr>
      </w:pPr>
      <w:r w:rsidRPr="000750B2">
        <w:rPr>
          <w:rFonts w:ascii="Arial" w:hAnsi="Arial" w:cs="Arial"/>
          <w:sz w:val="22"/>
          <w:bdr w:val="none" w:sz="0" w:space="0" w:color="auto" w:frame="1"/>
        </w:rPr>
        <w:lastRenderedPageBreak/>
        <w:t>Benefits</w:t>
      </w:r>
    </w:p>
    <w:p w14:paraId="4294D856" w14:textId="77777777" w:rsidR="000750B2" w:rsidRPr="00B22ACF" w:rsidRDefault="000750B2" w:rsidP="000750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bdr w:val="none" w:sz="0" w:space="0" w:color="auto" w:frame="1"/>
        </w:rPr>
      </w:pPr>
    </w:p>
    <w:p w14:paraId="48E386DC" w14:textId="47ADFAB7" w:rsidR="000750B2" w:rsidRPr="000750B2" w:rsidRDefault="000750B2" w:rsidP="00186831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20"/>
        </w:rPr>
      </w:pPr>
      <w:r w:rsidRPr="00B22ACF">
        <w:rPr>
          <w:rFonts w:ascii="Arial" w:hAnsi="Arial" w:cs="Arial"/>
          <w:sz w:val="22"/>
          <w:bdr w:val="none" w:sz="0" w:space="0" w:color="auto" w:frame="1"/>
        </w:rPr>
        <w:t>The</w:t>
      </w:r>
      <w:r w:rsidRPr="000750B2">
        <w:rPr>
          <w:rFonts w:ascii="Arial" w:hAnsi="Arial" w:cs="Arial"/>
          <w:sz w:val="22"/>
          <w:bdr w:val="none" w:sz="0" w:space="0" w:color="auto" w:frame="1"/>
        </w:rPr>
        <w:t xml:space="preserve"> principal benefits for the Music Scholar are as follows:</w:t>
      </w:r>
    </w:p>
    <w:p w14:paraId="74EFEC20" w14:textId="77777777" w:rsidR="000750B2" w:rsidRPr="000750B2" w:rsidRDefault="000750B2" w:rsidP="000750B2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20"/>
        </w:rPr>
      </w:pPr>
    </w:p>
    <w:p w14:paraId="5BB98EBF" w14:textId="33D3A1BF" w:rsidR="000750B2" w:rsidRPr="000750B2" w:rsidRDefault="000750B2" w:rsidP="00186831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 xml:space="preserve">Excellent training to support </w:t>
      </w:r>
      <w:r w:rsidR="0001492B">
        <w:rPr>
          <w:sz w:val="22"/>
          <w:szCs w:val="22"/>
        </w:rPr>
        <w:t>the Music Scholar’s</w:t>
      </w:r>
      <w:r w:rsidRPr="000750B2">
        <w:rPr>
          <w:sz w:val="22"/>
          <w:szCs w:val="22"/>
        </w:rPr>
        <w:t xml:space="preserve"> music aspirations and improve </w:t>
      </w:r>
      <w:r w:rsidR="0001492B">
        <w:rPr>
          <w:sz w:val="22"/>
          <w:szCs w:val="22"/>
        </w:rPr>
        <w:t>her/his</w:t>
      </w:r>
      <w:r w:rsidRPr="000750B2">
        <w:rPr>
          <w:sz w:val="22"/>
          <w:szCs w:val="22"/>
        </w:rPr>
        <w:t xml:space="preserve"> abilities as a choral singer or soloist / conductor / accompanist under the direction of our Music Director James Dixon; </w:t>
      </w:r>
    </w:p>
    <w:p w14:paraId="78A613A5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Opportunities for solo performances / conducting / accompanying  at concerts and other events arranged by Opus XVI Chamber Choir;</w:t>
      </w:r>
    </w:p>
    <w:p w14:paraId="11F4BB0A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Two complimentary adult tickets for each Opus XVI concert during their tenure; </w:t>
      </w:r>
    </w:p>
    <w:p w14:paraId="74B83390" w14:textId="77777777" w:rsidR="000750B2" w:rsidRPr="000750B2" w:rsidRDefault="000750B2" w:rsidP="000750B2">
      <w:pPr>
        <w:pStyle w:val="Default"/>
        <w:numPr>
          <w:ilvl w:val="1"/>
          <w:numId w:val="24"/>
        </w:numPr>
        <w:spacing w:after="14"/>
        <w:rPr>
          <w:sz w:val="22"/>
          <w:szCs w:val="22"/>
        </w:rPr>
      </w:pPr>
      <w:r w:rsidRPr="000750B2">
        <w:rPr>
          <w:sz w:val="22"/>
          <w:szCs w:val="22"/>
        </w:rPr>
        <w:t>An honorarium of £300 per term (total £900 for the period) plus extra fees for any other relevant events throughout this period. </w:t>
      </w:r>
    </w:p>
    <w:p w14:paraId="65C0F8EE" w14:textId="5096BA46" w:rsidR="000750B2" w:rsidRPr="000750B2" w:rsidRDefault="000750B2" w:rsidP="000750B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750B2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4D2EB25C" w14:textId="77777777" w:rsidR="00404B00" w:rsidRDefault="00404B00" w:rsidP="004E6590">
      <w:pPr>
        <w:pStyle w:val="Default"/>
        <w:rPr>
          <w:b/>
          <w:sz w:val="22"/>
          <w:szCs w:val="22"/>
        </w:rPr>
      </w:pPr>
    </w:p>
    <w:p w14:paraId="137D6132" w14:textId="77777777" w:rsidR="004E6590" w:rsidRPr="004E6590" w:rsidRDefault="004E6590" w:rsidP="004E659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Payment</w:t>
      </w:r>
    </w:p>
    <w:p w14:paraId="4C06729C" w14:textId="77777777" w:rsidR="00D633F0" w:rsidRDefault="00D633F0" w:rsidP="00D633F0">
      <w:pPr>
        <w:pStyle w:val="Default"/>
        <w:ind w:left="851"/>
        <w:rPr>
          <w:sz w:val="22"/>
          <w:szCs w:val="22"/>
        </w:rPr>
      </w:pPr>
    </w:p>
    <w:p w14:paraId="32DAA9C9" w14:textId="0D767F79" w:rsidR="00644437" w:rsidRDefault="0001492B" w:rsidP="0001492B">
      <w:pPr>
        <w:pStyle w:val="Default"/>
        <w:spacing w:after="252"/>
        <w:rPr>
          <w:sz w:val="22"/>
          <w:szCs w:val="22"/>
        </w:rPr>
      </w:pPr>
      <w:r w:rsidRPr="0001492B">
        <w:rPr>
          <w:b/>
          <w:sz w:val="22"/>
          <w:szCs w:val="22"/>
        </w:rPr>
        <w:t>4.0</w:t>
      </w:r>
      <w:r>
        <w:rPr>
          <w:sz w:val="22"/>
          <w:szCs w:val="22"/>
        </w:rPr>
        <w:tab/>
      </w:r>
      <w:r w:rsidR="00C371C6">
        <w:rPr>
          <w:sz w:val="22"/>
          <w:szCs w:val="22"/>
        </w:rPr>
        <w:t xml:space="preserve">Fees </w:t>
      </w:r>
      <w:r w:rsidR="00356463">
        <w:rPr>
          <w:sz w:val="22"/>
          <w:szCs w:val="22"/>
        </w:rPr>
        <w:t>will be paid on invoice</w:t>
      </w:r>
      <w:r w:rsidR="00C371C6">
        <w:rPr>
          <w:sz w:val="22"/>
          <w:szCs w:val="22"/>
        </w:rPr>
        <w:t xml:space="preserve">:  </w:t>
      </w:r>
    </w:p>
    <w:p w14:paraId="212AB35F" w14:textId="08599966" w:rsidR="00C371C6" w:rsidRDefault="00186831" w:rsidP="00186831">
      <w:pPr>
        <w:pStyle w:val="Default"/>
        <w:spacing w:after="252"/>
        <w:ind w:left="1070" w:hanging="361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="00C371C6">
        <w:rPr>
          <w:sz w:val="22"/>
          <w:szCs w:val="22"/>
        </w:rPr>
        <w:t>The fee is linked to each concert</w:t>
      </w:r>
      <w:r w:rsidR="00847F4E">
        <w:rPr>
          <w:sz w:val="22"/>
          <w:szCs w:val="22"/>
        </w:rPr>
        <w:t xml:space="preserve"> (expected to be one per term)</w:t>
      </w:r>
      <w:r w:rsidR="00C371C6">
        <w:rPr>
          <w:sz w:val="22"/>
          <w:szCs w:val="22"/>
        </w:rPr>
        <w:t>. The fee shall be deemed to cover payment and expenses relating to all preparation for the relevant concert, including the final rehearsal and attendance at short committee meetings (</w:t>
      </w:r>
      <w:r w:rsidR="0001492B">
        <w:rPr>
          <w:sz w:val="22"/>
          <w:szCs w:val="22"/>
        </w:rPr>
        <w:t>if</w:t>
      </w:r>
      <w:r w:rsidR="00C371C6">
        <w:rPr>
          <w:sz w:val="22"/>
          <w:szCs w:val="22"/>
        </w:rPr>
        <w:t xml:space="preserve"> required) and at the AGM. </w:t>
      </w:r>
    </w:p>
    <w:p w14:paraId="7E3005E5" w14:textId="755E32F5" w:rsidR="00C371C6" w:rsidRDefault="00C371C6" w:rsidP="00186831">
      <w:pPr>
        <w:pStyle w:val="Default"/>
        <w:numPr>
          <w:ilvl w:val="0"/>
          <w:numId w:val="31"/>
        </w:numPr>
        <w:spacing w:after="252"/>
        <w:rPr>
          <w:sz w:val="22"/>
          <w:szCs w:val="22"/>
        </w:rPr>
      </w:pPr>
      <w:r>
        <w:rPr>
          <w:sz w:val="22"/>
          <w:szCs w:val="22"/>
        </w:rPr>
        <w:t>Overtime for rehearsals is included.</w:t>
      </w:r>
    </w:p>
    <w:p w14:paraId="7880061E" w14:textId="5663A0A4" w:rsidR="00C371C6" w:rsidRDefault="00C371C6" w:rsidP="001F2B75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Out of pocket expenses may be reimbursed on submission of receipts, but any such expenses must be agreed in advance with the committee. </w:t>
      </w:r>
    </w:p>
    <w:p w14:paraId="47169103" w14:textId="77777777" w:rsidR="001F2B75" w:rsidRPr="001F2B75" w:rsidRDefault="001F2B75" w:rsidP="001F2B75">
      <w:pPr>
        <w:pStyle w:val="Default"/>
        <w:ind w:left="1069"/>
        <w:rPr>
          <w:sz w:val="22"/>
          <w:szCs w:val="22"/>
        </w:rPr>
      </w:pPr>
    </w:p>
    <w:p w14:paraId="09B04CEE" w14:textId="47C60D56" w:rsidR="00356463" w:rsidRDefault="00B22ACF" w:rsidP="00B22ACF">
      <w:pPr>
        <w:pStyle w:val="Default"/>
        <w:spacing w:after="252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5.0</w:t>
      </w:r>
      <w:r>
        <w:rPr>
          <w:b/>
          <w:sz w:val="22"/>
          <w:szCs w:val="22"/>
        </w:rPr>
        <w:tab/>
      </w:r>
      <w:r w:rsidR="00356463">
        <w:rPr>
          <w:sz w:val="22"/>
          <w:szCs w:val="22"/>
        </w:rPr>
        <w:t xml:space="preserve">The </w:t>
      </w:r>
      <w:r w:rsidR="000750B2">
        <w:rPr>
          <w:sz w:val="22"/>
          <w:szCs w:val="22"/>
        </w:rPr>
        <w:t xml:space="preserve">Music Scholar </w:t>
      </w:r>
      <w:r w:rsidR="002E5BC6">
        <w:rPr>
          <w:sz w:val="22"/>
          <w:szCs w:val="22"/>
        </w:rPr>
        <w:t xml:space="preserve">will be paid </w:t>
      </w:r>
      <w:r w:rsidR="00356463" w:rsidRPr="00954CAE">
        <w:rPr>
          <w:color w:val="auto"/>
          <w:sz w:val="22"/>
          <w:szCs w:val="22"/>
        </w:rPr>
        <w:t xml:space="preserve">termly </w:t>
      </w:r>
      <w:r w:rsidR="00356463">
        <w:rPr>
          <w:sz w:val="22"/>
          <w:szCs w:val="22"/>
        </w:rPr>
        <w:t>in arrears, on receipt of an invoice, such invoice to be paid by the Gr</w:t>
      </w:r>
      <w:r w:rsidR="00D633F0">
        <w:rPr>
          <w:sz w:val="22"/>
          <w:szCs w:val="22"/>
        </w:rPr>
        <w:t xml:space="preserve">oup within 14 days of receipt. </w:t>
      </w:r>
    </w:p>
    <w:p w14:paraId="4B83EFD2" w14:textId="6AFF8429" w:rsidR="00356463" w:rsidRDefault="00B22ACF" w:rsidP="00B22ACF">
      <w:pPr>
        <w:pStyle w:val="Default"/>
        <w:spacing w:after="252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356463" w:rsidRPr="00D51491">
        <w:rPr>
          <w:b/>
          <w:sz w:val="22"/>
          <w:szCs w:val="22"/>
        </w:rPr>
        <w:t>.</w:t>
      </w:r>
      <w:r w:rsidR="009909F9" w:rsidRPr="00D51491">
        <w:rPr>
          <w:b/>
          <w:sz w:val="22"/>
          <w:szCs w:val="22"/>
        </w:rPr>
        <w:t>0</w:t>
      </w:r>
      <w:r w:rsidR="00356463">
        <w:rPr>
          <w:sz w:val="22"/>
          <w:szCs w:val="22"/>
        </w:rPr>
        <w:t xml:space="preserve"> </w:t>
      </w:r>
      <w:r w:rsidR="00E52A40">
        <w:rPr>
          <w:sz w:val="22"/>
          <w:szCs w:val="22"/>
        </w:rPr>
        <w:tab/>
      </w:r>
      <w:r w:rsidR="00356463">
        <w:rPr>
          <w:sz w:val="22"/>
          <w:szCs w:val="22"/>
        </w:rPr>
        <w:t xml:space="preserve">The </w:t>
      </w:r>
      <w:r w:rsidR="00212013">
        <w:rPr>
          <w:sz w:val="22"/>
          <w:szCs w:val="22"/>
        </w:rPr>
        <w:t xml:space="preserve">Music Scholar </w:t>
      </w:r>
      <w:r w:rsidR="00356463">
        <w:rPr>
          <w:sz w:val="22"/>
          <w:szCs w:val="22"/>
        </w:rPr>
        <w:t xml:space="preserve">is engaged by the group on a self-employed basis and is therefore expected to account for his/her own income tax, VAT and Class 4 National Insurance contributions. </w:t>
      </w:r>
    </w:p>
    <w:p w14:paraId="1F942F52" w14:textId="68C9E5F4" w:rsidR="00356463" w:rsidRDefault="00B22ACF" w:rsidP="00B22ACF">
      <w:pPr>
        <w:pStyle w:val="Default"/>
        <w:spacing w:after="252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356463" w:rsidRPr="00D51491">
        <w:rPr>
          <w:b/>
          <w:sz w:val="22"/>
          <w:szCs w:val="22"/>
        </w:rPr>
        <w:t>.</w:t>
      </w:r>
      <w:r w:rsidR="009909F9" w:rsidRPr="00D51491">
        <w:rPr>
          <w:b/>
          <w:sz w:val="22"/>
          <w:szCs w:val="22"/>
        </w:rPr>
        <w:t>0</w:t>
      </w:r>
      <w:r w:rsidR="00356463">
        <w:rPr>
          <w:sz w:val="22"/>
          <w:szCs w:val="22"/>
        </w:rPr>
        <w:t xml:space="preserve"> </w:t>
      </w:r>
      <w:r w:rsidR="00E52A40">
        <w:rPr>
          <w:sz w:val="22"/>
          <w:szCs w:val="22"/>
        </w:rPr>
        <w:tab/>
      </w:r>
      <w:r w:rsidR="00356463">
        <w:rPr>
          <w:sz w:val="22"/>
          <w:szCs w:val="22"/>
        </w:rPr>
        <w:t xml:space="preserve">This Agreement is not a contract of personal service. Accordingly the </w:t>
      </w:r>
      <w:r w:rsidR="00212013">
        <w:rPr>
          <w:sz w:val="22"/>
          <w:szCs w:val="22"/>
        </w:rPr>
        <w:t>Music Scholar</w:t>
      </w:r>
      <w:r w:rsidR="00356463">
        <w:rPr>
          <w:sz w:val="22"/>
          <w:szCs w:val="22"/>
        </w:rPr>
        <w:t xml:space="preserve"> is entitled at his or her absolute discretion to arrange for a suitably qualified substitute to carry out any of his or her duties under the terms of this Agreement. Details of any such substitute should be submitted promptly to the </w:t>
      </w:r>
      <w:r w:rsidR="00644437">
        <w:rPr>
          <w:sz w:val="22"/>
          <w:szCs w:val="22"/>
        </w:rPr>
        <w:t>Chairperson of the Group</w:t>
      </w:r>
      <w:r w:rsidR="00356463">
        <w:rPr>
          <w:sz w:val="22"/>
          <w:szCs w:val="22"/>
        </w:rPr>
        <w:t xml:space="preserve">. For the avoidance of doubt the </w:t>
      </w:r>
      <w:r w:rsidR="00212013">
        <w:rPr>
          <w:sz w:val="22"/>
          <w:szCs w:val="22"/>
        </w:rPr>
        <w:t>Music Scholar</w:t>
      </w:r>
      <w:r w:rsidR="00356463">
        <w:rPr>
          <w:sz w:val="22"/>
          <w:szCs w:val="22"/>
        </w:rPr>
        <w:t xml:space="preserve"> is wholly responsible for arranging the attendance of a suitable substitute and for any fees to be paid to such a substitute. </w:t>
      </w:r>
      <w:r w:rsidR="00A15AAF" w:rsidRPr="009A51F1">
        <w:rPr>
          <w:sz w:val="22"/>
          <w:szCs w:val="22"/>
        </w:rPr>
        <w:t>In circumstances of</w:t>
      </w:r>
      <w:r w:rsidR="00A15AAF">
        <w:rPr>
          <w:sz w:val="22"/>
          <w:szCs w:val="22"/>
        </w:rPr>
        <w:t xml:space="preserve"> </w:t>
      </w:r>
      <w:r w:rsidR="00A15AAF" w:rsidRPr="009A51F1">
        <w:rPr>
          <w:sz w:val="22"/>
          <w:szCs w:val="22"/>
        </w:rPr>
        <w:t xml:space="preserve">accident, illness or emergency </w:t>
      </w:r>
      <w:r>
        <w:rPr>
          <w:sz w:val="22"/>
          <w:szCs w:val="22"/>
        </w:rPr>
        <w:t>s/</w:t>
      </w:r>
      <w:r w:rsidR="00A15AAF" w:rsidRPr="009A51F1">
        <w:rPr>
          <w:sz w:val="22"/>
          <w:szCs w:val="22"/>
        </w:rPr>
        <w:t>he must ensure the Chair or Secretary is</w:t>
      </w:r>
      <w:r w:rsidR="00A15AAF">
        <w:rPr>
          <w:sz w:val="22"/>
          <w:szCs w:val="22"/>
        </w:rPr>
        <w:t xml:space="preserve"> </w:t>
      </w:r>
      <w:r w:rsidR="00A15AAF" w:rsidRPr="009A51F1">
        <w:rPr>
          <w:sz w:val="22"/>
          <w:szCs w:val="22"/>
        </w:rPr>
        <w:t xml:space="preserve">contacted as soon as possible. It is expected that the Music </w:t>
      </w:r>
      <w:r>
        <w:rPr>
          <w:sz w:val="22"/>
          <w:szCs w:val="22"/>
        </w:rPr>
        <w:t xml:space="preserve">Scholar will attend all </w:t>
      </w:r>
      <w:r w:rsidR="00A15AAF" w:rsidRPr="009A51F1">
        <w:rPr>
          <w:sz w:val="22"/>
          <w:szCs w:val="22"/>
        </w:rPr>
        <w:t xml:space="preserve">rehearsals </w:t>
      </w:r>
      <w:r>
        <w:rPr>
          <w:sz w:val="22"/>
          <w:szCs w:val="22"/>
        </w:rPr>
        <w:t>in any</w:t>
      </w:r>
      <w:r w:rsidR="00A15AAF" w:rsidRPr="009A51F1">
        <w:rPr>
          <w:sz w:val="22"/>
          <w:szCs w:val="22"/>
        </w:rPr>
        <w:t xml:space="preserve"> term</w:t>
      </w:r>
      <w:r w:rsidR="00A15AAF">
        <w:rPr>
          <w:sz w:val="22"/>
          <w:szCs w:val="22"/>
        </w:rPr>
        <w:t>.</w:t>
      </w:r>
    </w:p>
    <w:p w14:paraId="12E82313" w14:textId="05A03E9A" w:rsidR="00A15AAF" w:rsidRDefault="00B22ACF" w:rsidP="00B22ACF">
      <w:pPr>
        <w:pStyle w:val="Default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356463" w:rsidRPr="00D51491">
        <w:rPr>
          <w:b/>
          <w:sz w:val="22"/>
          <w:szCs w:val="22"/>
        </w:rPr>
        <w:t>.</w:t>
      </w:r>
      <w:r w:rsidR="009909F9" w:rsidRPr="00D51491">
        <w:rPr>
          <w:b/>
          <w:sz w:val="22"/>
          <w:szCs w:val="22"/>
        </w:rPr>
        <w:t>0</w:t>
      </w:r>
      <w:r w:rsidR="00356463">
        <w:rPr>
          <w:sz w:val="22"/>
          <w:szCs w:val="22"/>
        </w:rPr>
        <w:t xml:space="preserve"> </w:t>
      </w:r>
      <w:r w:rsidR="00A15AAF">
        <w:rPr>
          <w:sz w:val="22"/>
          <w:szCs w:val="22"/>
        </w:rPr>
        <w:tab/>
      </w:r>
      <w:r w:rsidR="00356463">
        <w:rPr>
          <w:sz w:val="22"/>
          <w:szCs w:val="22"/>
        </w:rPr>
        <w:t xml:space="preserve">If the performance is cancelled by the Group, it shall immediately notify the </w:t>
      </w:r>
      <w:r w:rsidR="00212013">
        <w:rPr>
          <w:sz w:val="22"/>
          <w:szCs w:val="22"/>
        </w:rPr>
        <w:t>Music Scholar</w:t>
      </w:r>
      <w:r w:rsidR="00356463">
        <w:rPr>
          <w:sz w:val="22"/>
          <w:szCs w:val="22"/>
        </w:rPr>
        <w:t xml:space="preserve"> in writing of the same and shall pay the </w:t>
      </w:r>
      <w:r w:rsidR="00212013">
        <w:rPr>
          <w:sz w:val="22"/>
          <w:szCs w:val="22"/>
        </w:rPr>
        <w:t>Music Scholar</w:t>
      </w:r>
      <w:r w:rsidR="00FF172A">
        <w:rPr>
          <w:sz w:val="22"/>
          <w:szCs w:val="22"/>
        </w:rPr>
        <w:t xml:space="preserve"> the full </w:t>
      </w:r>
      <w:r w:rsidR="00356463">
        <w:rPr>
          <w:sz w:val="22"/>
          <w:szCs w:val="22"/>
        </w:rPr>
        <w:t>fee</w:t>
      </w:r>
      <w:r w:rsidR="00FF172A">
        <w:rPr>
          <w:sz w:val="22"/>
          <w:szCs w:val="22"/>
        </w:rPr>
        <w:t xml:space="preserve"> for the term</w:t>
      </w:r>
      <w:r w:rsidR="002E5BC6">
        <w:rPr>
          <w:sz w:val="22"/>
          <w:szCs w:val="22"/>
        </w:rPr>
        <w:t>.</w:t>
      </w:r>
    </w:p>
    <w:p w14:paraId="6E9651E9" w14:textId="77777777" w:rsidR="00A15AAF" w:rsidRPr="00A15AAF" w:rsidRDefault="00A15AAF" w:rsidP="00B22ACF">
      <w:pPr>
        <w:pStyle w:val="Default"/>
        <w:ind w:left="567" w:hanging="567"/>
        <w:rPr>
          <w:sz w:val="22"/>
          <w:szCs w:val="22"/>
        </w:rPr>
      </w:pPr>
    </w:p>
    <w:p w14:paraId="17D158D3" w14:textId="440E7972" w:rsidR="00356463" w:rsidRDefault="00B22ACF" w:rsidP="00B22ACF">
      <w:pPr>
        <w:pStyle w:val="Default"/>
        <w:spacing w:after="252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A15AAF" w:rsidRPr="00D51491">
        <w:rPr>
          <w:b/>
          <w:sz w:val="22"/>
          <w:szCs w:val="22"/>
        </w:rPr>
        <w:t>.</w:t>
      </w:r>
      <w:r w:rsidR="009909F9" w:rsidRPr="00D51491">
        <w:rPr>
          <w:b/>
          <w:sz w:val="22"/>
          <w:szCs w:val="22"/>
        </w:rPr>
        <w:t>0</w:t>
      </w:r>
      <w:r w:rsidR="00A15AAF">
        <w:rPr>
          <w:sz w:val="22"/>
          <w:szCs w:val="22"/>
        </w:rPr>
        <w:tab/>
      </w:r>
      <w:r w:rsidR="00356463">
        <w:rPr>
          <w:sz w:val="22"/>
          <w:szCs w:val="22"/>
        </w:rPr>
        <w:t xml:space="preserve">Management of all aspects of Group business including all arrangements for rehearsals and concerts and the control of finance is vested in the Committee of the Group, and the </w:t>
      </w:r>
      <w:r w:rsidR="00212013">
        <w:rPr>
          <w:sz w:val="22"/>
          <w:szCs w:val="22"/>
        </w:rPr>
        <w:t>Music Scholar</w:t>
      </w:r>
      <w:r w:rsidR="00356463">
        <w:rPr>
          <w:sz w:val="22"/>
          <w:szCs w:val="22"/>
        </w:rPr>
        <w:t xml:space="preserve"> is not empowered to enter into any commitment or incur any expenditure on behalf of the Group except as expressly authorised by the Committee. </w:t>
      </w:r>
    </w:p>
    <w:p w14:paraId="45717438" w14:textId="77777777" w:rsidR="00B22ACF" w:rsidRDefault="00B22ACF" w:rsidP="00954CA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25FEA8E" w14:textId="66218B60" w:rsidR="00356463" w:rsidRDefault="00B22ACF" w:rsidP="00212013">
      <w:pPr>
        <w:autoSpaceDE w:val="0"/>
        <w:autoSpaceDN w:val="0"/>
        <w:adjustRightInd w:val="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</w:t>
      </w:r>
      <w:r w:rsidR="009909F9" w:rsidRPr="00212013">
        <w:rPr>
          <w:rFonts w:ascii="Arial" w:hAnsi="Arial" w:cs="Arial"/>
          <w:b/>
        </w:rPr>
        <w:t>.0</w:t>
      </w:r>
      <w:r w:rsidR="00356463" w:rsidRPr="00212013">
        <w:rPr>
          <w:rFonts w:ascii="Arial" w:hAnsi="Arial" w:cs="Arial"/>
          <w:b/>
        </w:rPr>
        <w:t xml:space="preserve"> </w:t>
      </w:r>
      <w:r w:rsidR="00A15AAF" w:rsidRPr="00212013">
        <w:rPr>
          <w:rFonts w:ascii="Arial" w:hAnsi="Arial" w:cs="Arial"/>
          <w:b/>
        </w:rPr>
        <w:tab/>
      </w:r>
      <w:r w:rsidR="00212013" w:rsidRPr="00212013">
        <w:rPr>
          <w:rFonts w:ascii="Arial" w:hAnsi="Arial" w:cs="Arial"/>
          <w:b/>
        </w:rPr>
        <w:t>Music Scholar</w:t>
      </w:r>
      <w:r w:rsidR="00356463" w:rsidRPr="00212013">
        <w:rPr>
          <w:rFonts w:ascii="Arial" w:hAnsi="Arial" w:cs="Arial"/>
          <w:b/>
        </w:rPr>
        <w:t xml:space="preserve">'s Rights </w:t>
      </w:r>
    </w:p>
    <w:p w14:paraId="340AF403" w14:textId="77777777" w:rsidR="00212013" w:rsidRPr="00212013" w:rsidRDefault="00212013" w:rsidP="00212013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4"/>
        </w:rPr>
      </w:pPr>
    </w:p>
    <w:p w14:paraId="3021B6B9" w14:textId="6956C41E" w:rsidR="00E52A40" w:rsidRPr="00212013" w:rsidRDefault="00356463" w:rsidP="00186831">
      <w:pPr>
        <w:pStyle w:val="Default"/>
        <w:numPr>
          <w:ilvl w:val="1"/>
          <w:numId w:val="6"/>
        </w:numPr>
        <w:spacing w:after="254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12013">
        <w:rPr>
          <w:sz w:val="22"/>
          <w:szCs w:val="22"/>
        </w:rPr>
        <w:t>Music Scholar</w:t>
      </w:r>
      <w:r w:rsidR="00FF172A">
        <w:rPr>
          <w:sz w:val="22"/>
          <w:szCs w:val="22"/>
        </w:rPr>
        <w:t xml:space="preserve">’s </w:t>
      </w:r>
      <w:r>
        <w:rPr>
          <w:sz w:val="22"/>
          <w:szCs w:val="22"/>
        </w:rPr>
        <w:t xml:space="preserve">name </w:t>
      </w:r>
      <w:r w:rsidR="00212013">
        <w:rPr>
          <w:sz w:val="22"/>
          <w:szCs w:val="22"/>
        </w:rPr>
        <w:t>and CV may</w:t>
      </w:r>
      <w:r>
        <w:rPr>
          <w:sz w:val="22"/>
          <w:szCs w:val="22"/>
        </w:rPr>
        <w:t xml:space="preserve"> be </w:t>
      </w:r>
      <w:r w:rsidR="00212013">
        <w:rPr>
          <w:sz w:val="22"/>
          <w:szCs w:val="22"/>
        </w:rPr>
        <w:t>provided in the concert programme and on the Group’s website</w:t>
      </w:r>
      <w:r w:rsidR="00B22ACF">
        <w:rPr>
          <w:sz w:val="22"/>
          <w:szCs w:val="22"/>
        </w:rPr>
        <w:t xml:space="preserve">, and in any specific fundraising application for a scholarship for the </w:t>
      </w:r>
      <w:r w:rsidR="001F2B75">
        <w:rPr>
          <w:sz w:val="22"/>
          <w:szCs w:val="22"/>
        </w:rPr>
        <w:t>position for</w:t>
      </w:r>
      <w:r w:rsidR="00B22ACF">
        <w:rPr>
          <w:sz w:val="22"/>
          <w:szCs w:val="22"/>
        </w:rPr>
        <w:t xml:space="preserve"> </w:t>
      </w:r>
      <w:r w:rsidR="001F2B75">
        <w:rPr>
          <w:sz w:val="22"/>
          <w:szCs w:val="22"/>
        </w:rPr>
        <w:t>20</w:t>
      </w:r>
      <w:r w:rsidR="00B22ACF">
        <w:rPr>
          <w:sz w:val="22"/>
          <w:szCs w:val="22"/>
        </w:rPr>
        <w:t>26</w:t>
      </w:r>
      <w:r w:rsidR="0001492B">
        <w:rPr>
          <w:sz w:val="22"/>
          <w:szCs w:val="22"/>
        </w:rPr>
        <w:t xml:space="preserve"> and any following</w:t>
      </w:r>
      <w:r w:rsidR="00B22ACF">
        <w:rPr>
          <w:sz w:val="22"/>
          <w:szCs w:val="22"/>
        </w:rPr>
        <w:t xml:space="preserve"> season</w:t>
      </w:r>
      <w:r w:rsidR="0021201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1F61EC2" w14:textId="6438F13D" w:rsidR="00356463" w:rsidRPr="00212013" w:rsidRDefault="00F95B1D" w:rsidP="00186831">
      <w:pPr>
        <w:pStyle w:val="Default"/>
        <w:numPr>
          <w:ilvl w:val="1"/>
          <w:numId w:val="6"/>
        </w:numPr>
        <w:spacing w:after="254"/>
        <w:ind w:left="1134"/>
        <w:rPr>
          <w:color w:val="auto"/>
          <w:sz w:val="22"/>
          <w:szCs w:val="22"/>
        </w:rPr>
      </w:pPr>
      <w:r w:rsidRPr="00212013">
        <w:rPr>
          <w:sz w:val="22"/>
          <w:szCs w:val="22"/>
        </w:rPr>
        <w:t xml:space="preserve">The </w:t>
      </w:r>
      <w:r w:rsidR="005D4206" w:rsidRPr="00212013">
        <w:rPr>
          <w:sz w:val="22"/>
          <w:szCs w:val="22"/>
        </w:rPr>
        <w:t>Group</w:t>
      </w:r>
      <w:r w:rsidRPr="00212013">
        <w:rPr>
          <w:sz w:val="22"/>
          <w:szCs w:val="22"/>
        </w:rPr>
        <w:t xml:space="preserve"> may wish to record and reproduce any Group concert performance, subject to the agreement of other performers and the management of concert venues. </w:t>
      </w:r>
    </w:p>
    <w:p w14:paraId="0DFF41D2" w14:textId="2F38A23A" w:rsidR="001E66D7" w:rsidRPr="00212013" w:rsidRDefault="00356463" w:rsidP="00212013">
      <w:pPr>
        <w:pStyle w:val="Default"/>
        <w:spacing w:after="17"/>
        <w:ind w:left="426" w:hanging="426"/>
        <w:rPr>
          <w:b/>
          <w:color w:val="auto"/>
          <w:sz w:val="22"/>
          <w:szCs w:val="22"/>
        </w:rPr>
      </w:pPr>
      <w:r w:rsidRPr="008F01F0">
        <w:rPr>
          <w:b/>
          <w:color w:val="auto"/>
          <w:sz w:val="22"/>
          <w:szCs w:val="22"/>
        </w:rPr>
        <w:t>1</w:t>
      </w:r>
      <w:r w:rsidR="00D51491">
        <w:rPr>
          <w:b/>
          <w:color w:val="auto"/>
          <w:sz w:val="22"/>
          <w:szCs w:val="22"/>
        </w:rPr>
        <w:t>1</w:t>
      </w:r>
      <w:r w:rsidRPr="008F01F0">
        <w:rPr>
          <w:b/>
          <w:color w:val="auto"/>
          <w:sz w:val="22"/>
          <w:szCs w:val="22"/>
        </w:rPr>
        <w:t>.</w:t>
      </w:r>
      <w:r w:rsidR="008F01F0" w:rsidRPr="008F01F0">
        <w:rPr>
          <w:b/>
          <w:color w:val="auto"/>
          <w:sz w:val="22"/>
          <w:szCs w:val="22"/>
        </w:rPr>
        <w:t>0</w:t>
      </w:r>
      <w:r w:rsidRPr="008F01F0">
        <w:rPr>
          <w:b/>
          <w:color w:val="auto"/>
          <w:sz w:val="22"/>
          <w:szCs w:val="22"/>
        </w:rPr>
        <w:t xml:space="preserve"> </w:t>
      </w:r>
      <w:r w:rsidR="00E52A40" w:rsidRPr="008F01F0">
        <w:rPr>
          <w:b/>
          <w:color w:val="auto"/>
          <w:sz w:val="22"/>
          <w:szCs w:val="22"/>
        </w:rPr>
        <w:tab/>
      </w:r>
      <w:r w:rsidR="001E66D7" w:rsidRPr="001E66D7">
        <w:rPr>
          <w:rFonts w:ascii="Arial-BoldMT" w:hAnsi="Arial-BoldMT" w:cs="Arial-BoldMT"/>
          <w:b/>
          <w:bCs/>
        </w:rPr>
        <w:t>Data Protection</w:t>
      </w:r>
    </w:p>
    <w:p w14:paraId="148CBF54" w14:textId="77777777" w:rsidR="001E66D7" w:rsidRDefault="001E66D7" w:rsidP="001E66D7">
      <w:pPr>
        <w:autoSpaceDE w:val="0"/>
        <w:autoSpaceDN w:val="0"/>
        <w:adjustRightInd w:val="0"/>
        <w:rPr>
          <w:rFonts w:ascii="ArialMT" w:hAnsi="ArialMT" w:cs="ArialMT"/>
        </w:rPr>
      </w:pPr>
    </w:p>
    <w:p w14:paraId="7694A92B" w14:textId="5E10BFFB" w:rsidR="00356463" w:rsidRDefault="001E66D7" w:rsidP="001E66D7">
      <w:pPr>
        <w:autoSpaceDE w:val="0"/>
        <w:autoSpaceDN w:val="0"/>
        <w:adjustRightInd w:val="0"/>
      </w:pPr>
      <w:r>
        <w:rPr>
          <w:rFonts w:ascii="ArialMT" w:hAnsi="ArialMT" w:cs="ArialMT"/>
        </w:rPr>
        <w:t xml:space="preserve">The Group and the Music </w:t>
      </w:r>
      <w:r w:rsidR="00212013">
        <w:rPr>
          <w:rFonts w:ascii="ArialMT" w:hAnsi="ArialMT" w:cs="ArialMT"/>
        </w:rPr>
        <w:t>Director and Music Scholar</w:t>
      </w:r>
      <w:r>
        <w:rPr>
          <w:rFonts w:ascii="ArialMT" w:hAnsi="ArialMT" w:cs="ArialMT"/>
        </w:rPr>
        <w:t xml:space="preserve"> agree to comply with all applicable data protection legislation, including but not limited to the Data Protection Act </w:t>
      </w:r>
      <w:r w:rsidR="00954CAE">
        <w:rPr>
          <w:rFonts w:ascii="ArialMT" w:hAnsi="ArialMT" w:cs="ArialMT"/>
        </w:rPr>
        <w:t>2018</w:t>
      </w:r>
      <w:r>
        <w:rPr>
          <w:rFonts w:ascii="ArialMT" w:hAnsi="ArialMT" w:cs="ArialMT"/>
        </w:rPr>
        <w:t xml:space="preserve"> and any subsequent amendments thereto.</w:t>
      </w:r>
    </w:p>
    <w:p w14:paraId="402AC48B" w14:textId="77777777" w:rsidR="00E52A40" w:rsidRDefault="00E52A40" w:rsidP="00356463">
      <w:pPr>
        <w:pStyle w:val="Default"/>
        <w:rPr>
          <w:color w:val="auto"/>
          <w:sz w:val="22"/>
          <w:szCs w:val="22"/>
        </w:rPr>
      </w:pPr>
    </w:p>
    <w:p w14:paraId="43C2CDF4" w14:textId="77777777" w:rsidR="00F66B99" w:rsidRDefault="00F66B99" w:rsidP="00356463">
      <w:pPr>
        <w:pStyle w:val="Default"/>
        <w:rPr>
          <w:color w:val="auto"/>
          <w:sz w:val="22"/>
          <w:szCs w:val="22"/>
        </w:rPr>
      </w:pPr>
    </w:p>
    <w:p w14:paraId="2363F218" w14:textId="77777777" w:rsidR="00356463" w:rsidRDefault="00356463" w:rsidP="0035646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Signed _____________________</w:t>
      </w:r>
      <w:r w:rsidR="002A412A">
        <w:rPr>
          <w:color w:val="auto"/>
          <w:sz w:val="22"/>
          <w:szCs w:val="22"/>
        </w:rPr>
        <w:t>________________</w:t>
      </w:r>
      <w:r>
        <w:rPr>
          <w:color w:val="auto"/>
          <w:sz w:val="22"/>
          <w:szCs w:val="22"/>
        </w:rPr>
        <w:t xml:space="preserve"> Date _____________________ </w:t>
      </w:r>
    </w:p>
    <w:p w14:paraId="4C4B3E23" w14:textId="2DBB1934" w:rsidR="00E52A40" w:rsidRDefault="002A412A" w:rsidP="00E52A4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(The </w:t>
      </w:r>
      <w:r w:rsidR="00212013">
        <w:rPr>
          <w:sz w:val="22"/>
          <w:szCs w:val="22"/>
        </w:rPr>
        <w:t>Music Scholar</w:t>
      </w:r>
      <w:r>
        <w:rPr>
          <w:color w:val="auto"/>
          <w:sz w:val="22"/>
          <w:szCs w:val="22"/>
        </w:rPr>
        <w:t>)</w:t>
      </w:r>
    </w:p>
    <w:p w14:paraId="7D9BA020" w14:textId="77777777" w:rsidR="00E52A40" w:rsidRDefault="00E52A40" w:rsidP="00E52A40">
      <w:pPr>
        <w:pStyle w:val="Default"/>
        <w:rPr>
          <w:color w:val="auto"/>
          <w:sz w:val="22"/>
          <w:szCs w:val="22"/>
        </w:rPr>
      </w:pPr>
    </w:p>
    <w:p w14:paraId="565ADC8A" w14:textId="77777777" w:rsidR="00E52A40" w:rsidRDefault="00E52A40" w:rsidP="00E52A40">
      <w:pPr>
        <w:pStyle w:val="Default"/>
        <w:rPr>
          <w:color w:val="auto"/>
          <w:sz w:val="22"/>
          <w:szCs w:val="22"/>
        </w:rPr>
      </w:pPr>
    </w:p>
    <w:p w14:paraId="76CB9024" w14:textId="77777777" w:rsidR="00356463" w:rsidRPr="00E52A40" w:rsidRDefault="00356463" w:rsidP="00E52A4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Signed ___________________</w:t>
      </w:r>
      <w:r w:rsidR="002A412A">
        <w:rPr>
          <w:color w:val="auto"/>
          <w:sz w:val="22"/>
          <w:szCs w:val="22"/>
        </w:rPr>
        <w:t>__________________</w:t>
      </w:r>
      <w:r>
        <w:rPr>
          <w:color w:val="auto"/>
          <w:sz w:val="22"/>
          <w:szCs w:val="22"/>
        </w:rPr>
        <w:t xml:space="preserve"> Date _____________________</w:t>
      </w:r>
    </w:p>
    <w:p w14:paraId="7A65B880" w14:textId="77777777" w:rsidR="00356463" w:rsidRPr="002A412A" w:rsidRDefault="002A412A">
      <w:pPr>
        <w:rPr>
          <w:rFonts w:ascii="Arial" w:hAnsi="Arial" w:cs="Arial"/>
        </w:rPr>
      </w:pPr>
      <w:r w:rsidRPr="002A412A">
        <w:rPr>
          <w:rFonts w:ascii="Arial" w:hAnsi="Arial" w:cs="Arial"/>
        </w:rPr>
        <w:t>(</w:t>
      </w:r>
      <w:proofErr w:type="gramStart"/>
      <w:r w:rsidR="00F316D0">
        <w:rPr>
          <w:rFonts w:ascii="Arial" w:hAnsi="Arial" w:cs="Arial"/>
        </w:rPr>
        <w:t>for</w:t>
      </w:r>
      <w:proofErr w:type="gramEnd"/>
      <w:r w:rsidR="00F316D0">
        <w:rPr>
          <w:rFonts w:ascii="Arial" w:hAnsi="Arial" w:cs="Arial"/>
        </w:rPr>
        <w:t xml:space="preserve"> and </w:t>
      </w:r>
      <w:r w:rsidRPr="002A412A">
        <w:rPr>
          <w:rFonts w:ascii="Arial" w:hAnsi="Arial" w:cs="Arial"/>
        </w:rPr>
        <w:t>on behalf of the Group)</w:t>
      </w:r>
    </w:p>
    <w:p w14:paraId="2B63F76B" w14:textId="77777777" w:rsidR="00E3560D" w:rsidRDefault="00E3560D">
      <w:pPr>
        <w:rPr>
          <w:sz w:val="24"/>
        </w:rPr>
      </w:pPr>
    </w:p>
    <w:p w14:paraId="35179385" w14:textId="77777777" w:rsidR="00E3560D" w:rsidRDefault="00E3560D">
      <w:pPr>
        <w:rPr>
          <w:sz w:val="24"/>
        </w:rPr>
      </w:pPr>
    </w:p>
    <w:p w14:paraId="64833260" w14:textId="4EF23242" w:rsidR="00A7155D" w:rsidRDefault="00A7155D" w:rsidP="00EA07DA">
      <w:pPr>
        <w:rPr>
          <w:sz w:val="24"/>
        </w:rPr>
      </w:pPr>
    </w:p>
    <w:p w14:paraId="14F2A370" w14:textId="77777777" w:rsidR="00C371C6" w:rsidRPr="00356463" w:rsidRDefault="00C371C6" w:rsidP="00EA07DA">
      <w:pPr>
        <w:rPr>
          <w:sz w:val="24"/>
        </w:rPr>
      </w:pPr>
    </w:p>
    <w:sectPr w:rsidR="00C371C6" w:rsidRPr="0035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33F6D" w14:textId="77777777" w:rsidR="00E85FA6" w:rsidRDefault="00E85FA6" w:rsidP="006E6149">
      <w:r>
        <w:separator/>
      </w:r>
    </w:p>
  </w:endnote>
  <w:endnote w:type="continuationSeparator" w:id="0">
    <w:p w14:paraId="741FA912" w14:textId="77777777" w:rsidR="00E85FA6" w:rsidRDefault="00E85FA6" w:rsidP="006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DB81" w14:textId="77777777" w:rsidR="00002727" w:rsidRDefault="000027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353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0430F" w14:textId="6F900EB9" w:rsidR="009237EC" w:rsidRDefault="009237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3A4C1" w14:textId="77777777" w:rsidR="006E6149" w:rsidRDefault="006E61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7402" w14:textId="77777777" w:rsidR="00002727" w:rsidRDefault="00002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D7E66" w14:textId="77777777" w:rsidR="00E85FA6" w:rsidRDefault="00E85FA6" w:rsidP="006E6149">
      <w:r>
        <w:separator/>
      </w:r>
    </w:p>
  </w:footnote>
  <w:footnote w:type="continuationSeparator" w:id="0">
    <w:p w14:paraId="27529FB0" w14:textId="77777777" w:rsidR="00E85FA6" w:rsidRDefault="00E85FA6" w:rsidP="006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584C6" w14:textId="0420A1EF" w:rsidR="006E6149" w:rsidRDefault="006E61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5AC8" w14:textId="72F0FE60" w:rsidR="006E6149" w:rsidRDefault="006E6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060F" w14:textId="12593A5C" w:rsidR="006E6149" w:rsidRDefault="006E6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4FB"/>
    <w:multiLevelType w:val="hybridMultilevel"/>
    <w:tmpl w:val="CD3297AE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FB3A6C"/>
    <w:multiLevelType w:val="multilevel"/>
    <w:tmpl w:val="E5B4E68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3254D04"/>
    <w:multiLevelType w:val="hybridMultilevel"/>
    <w:tmpl w:val="B24E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51A29"/>
    <w:multiLevelType w:val="hybridMultilevel"/>
    <w:tmpl w:val="B24E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1B4E"/>
    <w:multiLevelType w:val="multilevel"/>
    <w:tmpl w:val="C548142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5">
    <w:nsid w:val="14EE2421"/>
    <w:multiLevelType w:val="hybridMultilevel"/>
    <w:tmpl w:val="77402D8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7351C2"/>
    <w:multiLevelType w:val="hybridMultilevel"/>
    <w:tmpl w:val="70669094"/>
    <w:lvl w:ilvl="0" w:tplc="08090019">
      <w:start w:val="1"/>
      <w:numFmt w:val="low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8167CA8"/>
    <w:multiLevelType w:val="hybridMultilevel"/>
    <w:tmpl w:val="CC569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0BF4"/>
    <w:multiLevelType w:val="hybridMultilevel"/>
    <w:tmpl w:val="B24E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862E1"/>
    <w:multiLevelType w:val="multilevel"/>
    <w:tmpl w:val="B1E055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3737377"/>
    <w:multiLevelType w:val="hybridMultilevel"/>
    <w:tmpl w:val="FD809C4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C2C6B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55B49"/>
    <w:multiLevelType w:val="hybridMultilevel"/>
    <w:tmpl w:val="B002D28A"/>
    <w:lvl w:ilvl="0" w:tplc="90D6089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674DEB"/>
    <w:multiLevelType w:val="hybridMultilevel"/>
    <w:tmpl w:val="0B46F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27055"/>
    <w:multiLevelType w:val="hybridMultilevel"/>
    <w:tmpl w:val="B24E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E60F8"/>
    <w:multiLevelType w:val="multilevel"/>
    <w:tmpl w:val="8A3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51065"/>
    <w:multiLevelType w:val="multilevel"/>
    <w:tmpl w:val="79CC157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8425CDA"/>
    <w:multiLevelType w:val="hybridMultilevel"/>
    <w:tmpl w:val="B3F2E7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C6EE5"/>
    <w:multiLevelType w:val="hybridMultilevel"/>
    <w:tmpl w:val="3DF8D2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13EF3"/>
    <w:multiLevelType w:val="hybridMultilevel"/>
    <w:tmpl w:val="4E9293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569FB"/>
    <w:multiLevelType w:val="hybridMultilevel"/>
    <w:tmpl w:val="40E4E66C"/>
    <w:lvl w:ilvl="0" w:tplc="08090019">
      <w:start w:val="1"/>
      <w:numFmt w:val="lowerLetter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582B3CD1"/>
    <w:multiLevelType w:val="hybridMultilevel"/>
    <w:tmpl w:val="AC1057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BB068B"/>
    <w:multiLevelType w:val="hybridMultilevel"/>
    <w:tmpl w:val="88D48F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962B8"/>
    <w:multiLevelType w:val="hybridMultilevel"/>
    <w:tmpl w:val="B24E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245E3"/>
    <w:multiLevelType w:val="multilevel"/>
    <w:tmpl w:val="B7142C9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7630475"/>
    <w:multiLevelType w:val="hybridMultilevel"/>
    <w:tmpl w:val="0E82F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93B48"/>
    <w:multiLevelType w:val="hybridMultilevel"/>
    <w:tmpl w:val="8430B5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D4822"/>
    <w:multiLevelType w:val="hybridMultilevel"/>
    <w:tmpl w:val="032E6DBA"/>
    <w:lvl w:ilvl="0" w:tplc="D7FE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A0EF6"/>
    <w:multiLevelType w:val="hybridMultilevel"/>
    <w:tmpl w:val="38A22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D3718"/>
    <w:multiLevelType w:val="hybridMultilevel"/>
    <w:tmpl w:val="7F1A85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A214C"/>
    <w:multiLevelType w:val="hybridMultilevel"/>
    <w:tmpl w:val="F0BC1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FF2C6EC">
      <w:start w:val="1"/>
      <w:numFmt w:val="decimal"/>
      <w:lvlText w:val="%3.0"/>
      <w:lvlJc w:val="left"/>
      <w:pPr>
        <w:ind w:left="2400" w:hanging="4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B95"/>
    <w:multiLevelType w:val="multilevel"/>
    <w:tmpl w:val="C4A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6"/>
  </w:num>
  <w:num w:numId="3">
    <w:abstractNumId w:val="18"/>
  </w:num>
  <w:num w:numId="4">
    <w:abstractNumId w:val="17"/>
  </w:num>
  <w:num w:numId="5">
    <w:abstractNumId w:val="2"/>
  </w:num>
  <w:num w:numId="6">
    <w:abstractNumId w:val="28"/>
  </w:num>
  <w:num w:numId="7">
    <w:abstractNumId w:val="29"/>
  </w:num>
  <w:num w:numId="8">
    <w:abstractNumId w:val="4"/>
  </w:num>
  <w:num w:numId="9">
    <w:abstractNumId w:val="24"/>
  </w:num>
  <w:num w:numId="10">
    <w:abstractNumId w:val="6"/>
  </w:num>
  <w:num w:numId="11">
    <w:abstractNumId w:val="25"/>
  </w:num>
  <w:num w:numId="12">
    <w:abstractNumId w:val="16"/>
  </w:num>
  <w:num w:numId="13">
    <w:abstractNumId w:val="7"/>
  </w:num>
  <w:num w:numId="14">
    <w:abstractNumId w:val="12"/>
  </w:num>
  <w:num w:numId="15">
    <w:abstractNumId w:val="20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  <w:num w:numId="20">
    <w:abstractNumId w:val="22"/>
  </w:num>
  <w:num w:numId="21">
    <w:abstractNumId w:val="15"/>
  </w:num>
  <w:num w:numId="22">
    <w:abstractNumId w:val="23"/>
  </w:num>
  <w:num w:numId="23">
    <w:abstractNumId w:val="21"/>
  </w:num>
  <w:num w:numId="24">
    <w:abstractNumId w:val="9"/>
  </w:num>
  <w:num w:numId="25">
    <w:abstractNumId w:val="27"/>
  </w:num>
  <w:num w:numId="26">
    <w:abstractNumId w:val="0"/>
  </w:num>
  <w:num w:numId="27">
    <w:abstractNumId w:val="19"/>
  </w:num>
  <w:num w:numId="28">
    <w:abstractNumId w:val="30"/>
  </w:num>
  <w:num w:numId="29">
    <w:abstractNumId w:val="1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63"/>
    <w:rsid w:val="00002727"/>
    <w:rsid w:val="0001492B"/>
    <w:rsid w:val="00055B60"/>
    <w:rsid w:val="0007196B"/>
    <w:rsid w:val="000750B2"/>
    <w:rsid w:val="000C6AB4"/>
    <w:rsid w:val="000D6213"/>
    <w:rsid w:val="00111483"/>
    <w:rsid w:val="00115729"/>
    <w:rsid w:val="00125065"/>
    <w:rsid w:val="00186831"/>
    <w:rsid w:val="001D5485"/>
    <w:rsid w:val="001E66D7"/>
    <w:rsid w:val="001F2B75"/>
    <w:rsid w:val="00210C04"/>
    <w:rsid w:val="00212013"/>
    <w:rsid w:val="00214E4B"/>
    <w:rsid w:val="0022721A"/>
    <w:rsid w:val="00237D3E"/>
    <w:rsid w:val="00276C15"/>
    <w:rsid w:val="00292BC7"/>
    <w:rsid w:val="002A412A"/>
    <w:rsid w:val="002E1B69"/>
    <w:rsid w:val="002E5BC6"/>
    <w:rsid w:val="00303FCE"/>
    <w:rsid w:val="003461D6"/>
    <w:rsid w:val="00356463"/>
    <w:rsid w:val="003C4237"/>
    <w:rsid w:val="003D089D"/>
    <w:rsid w:val="00404B00"/>
    <w:rsid w:val="0043242E"/>
    <w:rsid w:val="0046182D"/>
    <w:rsid w:val="00463E8D"/>
    <w:rsid w:val="004D7958"/>
    <w:rsid w:val="004E1549"/>
    <w:rsid w:val="004E6590"/>
    <w:rsid w:val="00530524"/>
    <w:rsid w:val="005D4206"/>
    <w:rsid w:val="00625858"/>
    <w:rsid w:val="00644437"/>
    <w:rsid w:val="006A26E5"/>
    <w:rsid w:val="006E6149"/>
    <w:rsid w:val="00746FB0"/>
    <w:rsid w:val="007C05E3"/>
    <w:rsid w:val="008314EC"/>
    <w:rsid w:val="00847F4E"/>
    <w:rsid w:val="008D6D3E"/>
    <w:rsid w:val="008F01F0"/>
    <w:rsid w:val="00914731"/>
    <w:rsid w:val="009237EC"/>
    <w:rsid w:val="00954CAE"/>
    <w:rsid w:val="009909F9"/>
    <w:rsid w:val="009A51F1"/>
    <w:rsid w:val="00A15AAF"/>
    <w:rsid w:val="00A44906"/>
    <w:rsid w:val="00A7155D"/>
    <w:rsid w:val="00AA7FE0"/>
    <w:rsid w:val="00B03C79"/>
    <w:rsid w:val="00B22ACF"/>
    <w:rsid w:val="00B26D60"/>
    <w:rsid w:val="00B7006E"/>
    <w:rsid w:val="00B8753F"/>
    <w:rsid w:val="00B961E2"/>
    <w:rsid w:val="00BB3D76"/>
    <w:rsid w:val="00BC3233"/>
    <w:rsid w:val="00C04C54"/>
    <w:rsid w:val="00C371C6"/>
    <w:rsid w:val="00C71499"/>
    <w:rsid w:val="00D17E24"/>
    <w:rsid w:val="00D51491"/>
    <w:rsid w:val="00D633F0"/>
    <w:rsid w:val="00D649F3"/>
    <w:rsid w:val="00D917D6"/>
    <w:rsid w:val="00DC21B3"/>
    <w:rsid w:val="00E016F3"/>
    <w:rsid w:val="00E1486F"/>
    <w:rsid w:val="00E3560D"/>
    <w:rsid w:val="00E52A40"/>
    <w:rsid w:val="00E75552"/>
    <w:rsid w:val="00E85FA6"/>
    <w:rsid w:val="00EA07DA"/>
    <w:rsid w:val="00EF6D4E"/>
    <w:rsid w:val="00F316D0"/>
    <w:rsid w:val="00F66B99"/>
    <w:rsid w:val="00F95B1D"/>
    <w:rsid w:val="00FA6C44"/>
    <w:rsid w:val="00FA7218"/>
    <w:rsid w:val="00FD12D0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12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149"/>
  </w:style>
  <w:style w:type="paragraph" w:styleId="Footer">
    <w:name w:val="footer"/>
    <w:basedOn w:val="Normal"/>
    <w:link w:val="FooterChar"/>
    <w:uiPriority w:val="99"/>
    <w:unhideWhenUsed/>
    <w:rsid w:val="006E6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149"/>
  </w:style>
  <w:style w:type="paragraph" w:styleId="ListParagraph">
    <w:name w:val="List Paragraph"/>
    <w:basedOn w:val="Normal"/>
    <w:uiPriority w:val="34"/>
    <w:qFormat/>
    <w:rsid w:val="00F95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0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149"/>
  </w:style>
  <w:style w:type="paragraph" w:styleId="Footer">
    <w:name w:val="footer"/>
    <w:basedOn w:val="Normal"/>
    <w:link w:val="FooterChar"/>
    <w:uiPriority w:val="99"/>
    <w:unhideWhenUsed/>
    <w:rsid w:val="006E6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149"/>
  </w:style>
  <w:style w:type="paragraph" w:styleId="ListParagraph">
    <w:name w:val="List Paragraph"/>
    <w:basedOn w:val="Normal"/>
    <w:uiPriority w:val="34"/>
    <w:qFormat/>
    <w:rsid w:val="00F95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0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945-214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3</cp:revision>
  <cp:lastPrinted>2019-11-12T09:55:00Z</cp:lastPrinted>
  <dcterms:created xsi:type="dcterms:W3CDTF">2025-09-18T11:13:00Z</dcterms:created>
  <dcterms:modified xsi:type="dcterms:W3CDTF">2025-10-07T15:30:00Z</dcterms:modified>
</cp:coreProperties>
</file>